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B6C46" w14:textId="77777777" w:rsidR="00BB6B42" w:rsidRPr="00FD6DE8" w:rsidRDefault="00BB6B42"/>
    <w:p w14:paraId="2CF589AE" w14:textId="77777777" w:rsidR="006410C9" w:rsidRDefault="00F7157B" w:rsidP="00411381">
      <w:pPr>
        <w:jc w:val="both"/>
      </w:pPr>
      <w:r>
        <w:t>Na temelju članka 71. stavak 1. Zakon o pomorskom dobru i morskim lukama</w:t>
      </w:r>
      <w:r w:rsidR="00922C75">
        <w:t xml:space="preserve"> </w:t>
      </w:r>
      <w:r>
        <w:t>(„Narodne novine“</w:t>
      </w:r>
      <w:r w:rsidR="00922C75">
        <w:t xml:space="preserve"> broj 83/23), Uredbe o vrstama djelatnos</w:t>
      </w:r>
      <w:r w:rsidR="004A64DC">
        <w:t>t</w:t>
      </w:r>
      <w:r w:rsidR="00922C75">
        <w:t>i i visini minimalne naknade za dodjelu dozvola na pomorskom dobru („Narodne novine“ broj 16/24)</w:t>
      </w:r>
      <w:r w:rsidR="00FC3ECC">
        <w:t xml:space="preserve"> i Plana upravljanja pomorskim dobrom na području Grada Šibenika za razdoblje od 2024. do 2028. godine („Službeni glasnik Grada Šibenika“ broj </w:t>
      </w:r>
      <w:r w:rsidR="00B34223">
        <w:t xml:space="preserve">10/23 i </w:t>
      </w:r>
      <w:r w:rsidR="00116FB5">
        <w:t>2/2</w:t>
      </w:r>
      <w:r w:rsidR="00B34223">
        <w:t xml:space="preserve">4), Gradonačelnik Grada Šibenika objavljuje </w:t>
      </w:r>
    </w:p>
    <w:p w14:paraId="62AFA04A" w14:textId="77777777" w:rsidR="00B34223" w:rsidRDefault="00B34223" w:rsidP="00BE2F8F"/>
    <w:p w14:paraId="06A52D0C" w14:textId="77777777" w:rsidR="00B34223" w:rsidRPr="00116FB5" w:rsidRDefault="00941576" w:rsidP="00B34223">
      <w:pPr>
        <w:jc w:val="center"/>
        <w:rPr>
          <w:b/>
          <w:bCs/>
        </w:rPr>
      </w:pPr>
      <w:r>
        <w:rPr>
          <w:b/>
          <w:bCs/>
        </w:rPr>
        <w:t>I</w:t>
      </w:r>
      <w:r w:rsidR="00B621F4">
        <w:rPr>
          <w:b/>
          <w:bCs/>
        </w:rPr>
        <w:t>II.</w:t>
      </w:r>
      <w:r w:rsidR="00CB5FFD">
        <w:rPr>
          <w:b/>
          <w:bCs/>
        </w:rPr>
        <w:t xml:space="preserve">  </w:t>
      </w:r>
      <w:r w:rsidR="00B34223" w:rsidRPr="00116FB5">
        <w:rPr>
          <w:b/>
          <w:bCs/>
        </w:rPr>
        <w:t>J A V N I  N A T J E Č A J</w:t>
      </w:r>
    </w:p>
    <w:p w14:paraId="09BDE9FF" w14:textId="77777777" w:rsidR="00B34223" w:rsidRPr="00116FB5" w:rsidRDefault="00B34223" w:rsidP="00B34223">
      <w:pPr>
        <w:jc w:val="center"/>
        <w:rPr>
          <w:b/>
          <w:bCs/>
        </w:rPr>
      </w:pPr>
      <w:r w:rsidRPr="00116FB5">
        <w:rPr>
          <w:b/>
          <w:bCs/>
        </w:rPr>
        <w:t>za dodjelu dozvola na pomorskom dobru na području Grada Šibenika</w:t>
      </w:r>
    </w:p>
    <w:p w14:paraId="55C69DCC" w14:textId="77777777" w:rsidR="005D13B3" w:rsidRDefault="005D13B3" w:rsidP="00B2799D">
      <w:pPr>
        <w:jc w:val="center"/>
      </w:pPr>
    </w:p>
    <w:p w14:paraId="3FA083DC" w14:textId="77777777" w:rsidR="00B2799D" w:rsidRDefault="00B2799D" w:rsidP="00B2799D">
      <w:pPr>
        <w:jc w:val="center"/>
      </w:pPr>
    </w:p>
    <w:p w14:paraId="0BEF6638" w14:textId="77777777" w:rsidR="006D45BE" w:rsidRPr="001A452F" w:rsidRDefault="006D45BE" w:rsidP="006D45BE">
      <w:pPr>
        <w:rPr>
          <w:b/>
          <w:bCs/>
        </w:rPr>
      </w:pPr>
      <w:r w:rsidRPr="001A452F">
        <w:rPr>
          <w:b/>
          <w:bCs/>
        </w:rPr>
        <w:t xml:space="preserve">I. </w:t>
      </w:r>
      <w:r w:rsidR="00B2799D" w:rsidRPr="001A452F">
        <w:rPr>
          <w:b/>
          <w:bCs/>
        </w:rPr>
        <w:t xml:space="preserve">MIKROLOKACIJE, </w:t>
      </w:r>
      <w:r w:rsidR="00982D66" w:rsidRPr="001A452F">
        <w:rPr>
          <w:b/>
          <w:bCs/>
        </w:rPr>
        <w:t xml:space="preserve">DJELATNOSTI, </w:t>
      </w:r>
      <w:r w:rsidR="00B2799D" w:rsidRPr="001A452F">
        <w:rPr>
          <w:b/>
          <w:bCs/>
        </w:rPr>
        <w:t xml:space="preserve">SREDSTVA I MINIMALNA GODIŠNJA </w:t>
      </w:r>
      <w:r w:rsidRPr="001A452F">
        <w:rPr>
          <w:b/>
          <w:bCs/>
        </w:rPr>
        <w:t xml:space="preserve">    </w:t>
      </w:r>
    </w:p>
    <w:p w14:paraId="7A3116E8" w14:textId="77777777" w:rsidR="00B2799D" w:rsidRPr="001A452F" w:rsidRDefault="006D45BE" w:rsidP="006D45BE">
      <w:pPr>
        <w:rPr>
          <w:b/>
          <w:bCs/>
        </w:rPr>
      </w:pPr>
      <w:r w:rsidRPr="001A452F">
        <w:rPr>
          <w:b/>
          <w:bCs/>
        </w:rPr>
        <w:t xml:space="preserve">    </w:t>
      </w:r>
      <w:r w:rsidR="00B2799D" w:rsidRPr="001A452F">
        <w:rPr>
          <w:b/>
          <w:bCs/>
        </w:rPr>
        <w:t>NAK</w:t>
      </w:r>
      <w:r w:rsidR="00F92183" w:rsidRPr="001A452F">
        <w:rPr>
          <w:b/>
          <w:bCs/>
        </w:rPr>
        <w:t>NADA</w:t>
      </w:r>
    </w:p>
    <w:p w14:paraId="4848B4B2" w14:textId="77777777" w:rsidR="00B2799D" w:rsidRDefault="00B2799D" w:rsidP="00B2799D">
      <w:pPr>
        <w:jc w:val="center"/>
      </w:pPr>
    </w:p>
    <w:p w14:paraId="2848F897" w14:textId="77777777" w:rsidR="00E12BE5" w:rsidRDefault="00FE145A" w:rsidP="00411381">
      <w:pPr>
        <w:jc w:val="both"/>
      </w:pPr>
      <w:r w:rsidRPr="00BA2DB0">
        <w:t>1.</w:t>
      </w:r>
      <w:r>
        <w:t xml:space="preserve"> </w:t>
      </w:r>
      <w:r w:rsidR="00B87C06">
        <w:t>Mikrolokacije, djelatnosti, sredstva i početni iznos godišnje naknade za svaku od djelatnosti predviđenih na pojedinim mikrolokacijama za koje se raspisuje ovaj natječaj za dodjelu dozvola  na pomorskom dobru su slijedeće:</w:t>
      </w:r>
    </w:p>
    <w:p w14:paraId="1275903A" w14:textId="77777777" w:rsidR="00937982" w:rsidRPr="00FD6DE8" w:rsidRDefault="00937982" w:rsidP="00E12BE5">
      <w:r w:rsidRPr="00FD6DE8">
        <w:t xml:space="preserve">      </w:t>
      </w:r>
    </w:p>
    <w:p w14:paraId="432AAC9B" w14:textId="77777777" w:rsidR="00941576" w:rsidRDefault="00941576" w:rsidP="00941576">
      <w:pPr>
        <w:jc w:val="both"/>
      </w:pPr>
      <w:r w:rsidRPr="003215EA">
        <w:rPr>
          <w:b/>
          <w:bCs/>
        </w:rPr>
        <w:t>1.</w:t>
      </w:r>
      <w:r w:rsidR="002B300B">
        <w:rPr>
          <w:b/>
          <w:bCs/>
        </w:rPr>
        <w:t>1</w:t>
      </w:r>
      <w:r w:rsidRPr="003215EA">
        <w:rPr>
          <w:b/>
          <w:bCs/>
        </w:rPr>
        <w:t>.</w:t>
      </w:r>
      <w:r w:rsidRPr="00FD6DE8">
        <w:t xml:space="preserve"> Mikrolokacija: 3A - naselje BRODARICA- plaža Rezalište, na 5551 k.o. Donje Polje</w:t>
      </w:r>
      <w:r>
        <w:t>,</w:t>
      </w:r>
    </w:p>
    <w:p w14:paraId="572C7E3D" w14:textId="77777777" w:rsidR="00941576" w:rsidRDefault="00941576" w:rsidP="00941576">
      <w:pPr>
        <w:jc w:val="both"/>
      </w:pPr>
      <w:r>
        <w:t xml:space="preserve">      </w:t>
      </w:r>
      <w:r w:rsidRPr="00C21141">
        <w:rPr>
          <w:b/>
          <w:bCs/>
        </w:rPr>
        <w:t>pozicija 1</w:t>
      </w:r>
      <w:r>
        <w:t xml:space="preserve"> – 1 dozvola</w:t>
      </w:r>
      <w:r w:rsidRPr="00FD6DE8">
        <w:t xml:space="preserve"> </w:t>
      </w:r>
      <w:r>
        <w:t xml:space="preserve">   </w:t>
      </w:r>
    </w:p>
    <w:p w14:paraId="60F3D262" w14:textId="77777777" w:rsidR="00941576" w:rsidRPr="00CE2714" w:rsidRDefault="00941576" w:rsidP="00941576">
      <w:pPr>
        <w:jc w:val="both"/>
      </w:pPr>
      <w:r>
        <w:t xml:space="preserve">     </w:t>
      </w:r>
      <w:r w:rsidRPr="00FD6DE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458"/>
        <w:gridCol w:w="2379"/>
        <w:gridCol w:w="2360"/>
      </w:tblGrid>
      <w:tr w:rsidR="00941576" w:rsidRPr="00FD6DE8" w14:paraId="27AA970B" w14:textId="77777777">
        <w:tc>
          <w:tcPr>
            <w:tcW w:w="2091" w:type="dxa"/>
          </w:tcPr>
          <w:p w14:paraId="04DAECD8" w14:textId="77777777" w:rsidR="00941576" w:rsidRPr="00FD6DE8" w:rsidRDefault="00941576">
            <w:pPr>
              <w:overflowPunct/>
              <w:autoSpaceDE/>
              <w:autoSpaceDN/>
              <w:adjustRightInd/>
              <w:jc w:val="both"/>
              <w:textAlignment w:val="auto"/>
              <w:rPr>
                <w:rFonts w:eastAsia="Aptos"/>
              </w:rPr>
            </w:pPr>
            <w:r>
              <w:rPr>
                <w:rFonts w:eastAsia="Aptos"/>
              </w:rPr>
              <w:t>Djelatnost</w:t>
            </w:r>
          </w:p>
        </w:tc>
        <w:tc>
          <w:tcPr>
            <w:tcW w:w="2458" w:type="dxa"/>
            <w:shd w:val="clear" w:color="auto" w:fill="auto"/>
          </w:tcPr>
          <w:p w14:paraId="5DBCDBE1" w14:textId="77777777" w:rsidR="00941576" w:rsidRPr="00FD6DE8" w:rsidRDefault="00941576">
            <w:pPr>
              <w:overflowPunct/>
              <w:autoSpaceDE/>
              <w:autoSpaceDN/>
              <w:adjustRightInd/>
              <w:jc w:val="both"/>
              <w:textAlignment w:val="auto"/>
              <w:rPr>
                <w:rFonts w:eastAsia="Aptos"/>
              </w:rPr>
            </w:pPr>
            <w:r w:rsidRPr="00FD6DE8">
              <w:rPr>
                <w:rFonts w:eastAsia="Aptos"/>
              </w:rPr>
              <w:t xml:space="preserve">      Sredstvo</w:t>
            </w:r>
          </w:p>
        </w:tc>
        <w:tc>
          <w:tcPr>
            <w:tcW w:w="2379" w:type="dxa"/>
            <w:shd w:val="clear" w:color="auto" w:fill="auto"/>
          </w:tcPr>
          <w:p w14:paraId="314C3688" w14:textId="77777777" w:rsidR="00941576" w:rsidRPr="00FD6DE8" w:rsidRDefault="00941576">
            <w:pPr>
              <w:overflowPunct/>
              <w:autoSpaceDE/>
              <w:autoSpaceDN/>
              <w:adjustRightInd/>
              <w:jc w:val="both"/>
              <w:textAlignment w:val="auto"/>
              <w:rPr>
                <w:rFonts w:eastAsia="Aptos"/>
              </w:rPr>
            </w:pPr>
            <w:r w:rsidRPr="00FD6DE8">
              <w:rPr>
                <w:rFonts w:eastAsia="Aptos"/>
              </w:rPr>
              <w:t>Količina</w:t>
            </w:r>
          </w:p>
        </w:tc>
        <w:tc>
          <w:tcPr>
            <w:tcW w:w="2360" w:type="dxa"/>
            <w:shd w:val="clear" w:color="auto" w:fill="auto"/>
          </w:tcPr>
          <w:p w14:paraId="53D4D98B" w14:textId="77777777" w:rsidR="00941576" w:rsidRPr="00FD6DE8" w:rsidRDefault="00941576">
            <w:pPr>
              <w:overflowPunct/>
              <w:autoSpaceDE/>
              <w:autoSpaceDN/>
              <w:adjustRightInd/>
              <w:jc w:val="both"/>
              <w:textAlignment w:val="auto"/>
              <w:rPr>
                <w:rFonts w:eastAsia="Aptos"/>
              </w:rPr>
            </w:pPr>
            <w:r w:rsidRPr="00FD6DE8">
              <w:rPr>
                <w:rFonts w:eastAsia="Aptos"/>
              </w:rPr>
              <w:t>Početni iznos</w:t>
            </w:r>
          </w:p>
        </w:tc>
      </w:tr>
      <w:tr w:rsidR="00941576" w:rsidRPr="00FD6DE8" w14:paraId="4A2D702A" w14:textId="77777777">
        <w:tc>
          <w:tcPr>
            <w:tcW w:w="2091" w:type="dxa"/>
          </w:tcPr>
          <w:p w14:paraId="567149E6" w14:textId="77777777" w:rsidR="00941576" w:rsidRDefault="00941576">
            <w:pPr>
              <w:overflowPunct/>
              <w:autoSpaceDE/>
              <w:autoSpaceDN/>
              <w:adjustRightInd/>
              <w:textAlignment w:val="auto"/>
              <w:rPr>
                <w:rFonts w:eastAsia="Aptos"/>
              </w:rPr>
            </w:pPr>
            <w:r w:rsidRPr="001223CB">
              <w:rPr>
                <w:rFonts w:eastAsia="Aptos"/>
              </w:rPr>
              <w:t>Iznajmljivanje opreme za rekreaciju i sport</w:t>
            </w:r>
          </w:p>
        </w:tc>
        <w:tc>
          <w:tcPr>
            <w:tcW w:w="2458" w:type="dxa"/>
            <w:shd w:val="clear" w:color="auto" w:fill="auto"/>
          </w:tcPr>
          <w:p w14:paraId="532CF2A4" w14:textId="77777777" w:rsidR="00941576" w:rsidRPr="00FD6DE8" w:rsidRDefault="00941576">
            <w:pPr>
              <w:overflowPunct/>
              <w:autoSpaceDE/>
              <w:autoSpaceDN/>
              <w:adjustRightInd/>
              <w:textAlignment w:val="auto"/>
              <w:rPr>
                <w:rFonts w:eastAsia="Aptos"/>
              </w:rPr>
            </w:pPr>
            <w:r>
              <w:rPr>
                <w:rFonts w:eastAsia="Aptos"/>
              </w:rPr>
              <w:t>suncobrani</w:t>
            </w:r>
          </w:p>
        </w:tc>
        <w:tc>
          <w:tcPr>
            <w:tcW w:w="2379" w:type="dxa"/>
            <w:shd w:val="clear" w:color="auto" w:fill="auto"/>
          </w:tcPr>
          <w:p w14:paraId="7E65619B" w14:textId="77777777" w:rsidR="00941576" w:rsidRPr="00FD6DE8" w:rsidRDefault="00941576">
            <w:pPr>
              <w:overflowPunct/>
              <w:autoSpaceDE/>
              <w:autoSpaceDN/>
              <w:adjustRightInd/>
              <w:textAlignment w:val="auto"/>
              <w:rPr>
                <w:rFonts w:eastAsia="Aptos"/>
              </w:rPr>
            </w:pPr>
            <w:r>
              <w:rPr>
                <w:rFonts w:eastAsia="Aptos"/>
              </w:rPr>
              <w:t xml:space="preserve">  40 komada</w:t>
            </w:r>
          </w:p>
        </w:tc>
        <w:tc>
          <w:tcPr>
            <w:tcW w:w="2360" w:type="dxa"/>
            <w:shd w:val="clear" w:color="auto" w:fill="auto"/>
          </w:tcPr>
          <w:p w14:paraId="125E63F5" w14:textId="77777777" w:rsidR="00941576" w:rsidRPr="00FD6DE8" w:rsidRDefault="00941576">
            <w:pPr>
              <w:overflowPunct/>
              <w:autoSpaceDE/>
              <w:autoSpaceDN/>
              <w:adjustRightInd/>
              <w:textAlignment w:val="auto"/>
              <w:rPr>
                <w:rFonts w:eastAsia="Aptos"/>
              </w:rPr>
            </w:pPr>
            <w:r>
              <w:rPr>
                <w:rFonts w:eastAsia="Aptos"/>
              </w:rPr>
              <w:t xml:space="preserve">40,00 </w:t>
            </w:r>
            <w:r w:rsidRPr="00FD6DE8">
              <w:rPr>
                <w:rFonts w:eastAsia="Aptos"/>
              </w:rPr>
              <w:t>EUR po komadu</w:t>
            </w:r>
          </w:p>
        </w:tc>
      </w:tr>
      <w:tr w:rsidR="00941576" w:rsidRPr="00FD6DE8" w14:paraId="47DAC18A" w14:textId="77777777">
        <w:tc>
          <w:tcPr>
            <w:tcW w:w="2091" w:type="dxa"/>
          </w:tcPr>
          <w:p w14:paraId="4C34E402" w14:textId="77777777" w:rsidR="00941576" w:rsidRDefault="00941576">
            <w:pPr>
              <w:overflowPunct/>
              <w:autoSpaceDE/>
              <w:autoSpaceDN/>
              <w:adjustRightInd/>
              <w:textAlignment w:val="auto"/>
              <w:rPr>
                <w:rFonts w:eastAsia="Aptos"/>
              </w:rPr>
            </w:pPr>
            <w:r w:rsidRPr="001223CB">
              <w:rPr>
                <w:rFonts w:eastAsia="Aptos"/>
              </w:rPr>
              <w:t>Iznajmljivanje opreme za rekreaciju i sport</w:t>
            </w:r>
          </w:p>
        </w:tc>
        <w:tc>
          <w:tcPr>
            <w:tcW w:w="2458" w:type="dxa"/>
            <w:shd w:val="clear" w:color="auto" w:fill="auto"/>
          </w:tcPr>
          <w:p w14:paraId="241BF805" w14:textId="77777777" w:rsidR="00941576" w:rsidRPr="00FD6DE8" w:rsidRDefault="00941576">
            <w:pPr>
              <w:overflowPunct/>
              <w:autoSpaceDE/>
              <w:autoSpaceDN/>
              <w:adjustRightInd/>
              <w:textAlignment w:val="auto"/>
              <w:rPr>
                <w:rFonts w:eastAsia="Aptos"/>
              </w:rPr>
            </w:pPr>
            <w:r>
              <w:rPr>
                <w:rFonts w:eastAsia="Aptos"/>
              </w:rPr>
              <w:t>ležaljke</w:t>
            </w:r>
          </w:p>
        </w:tc>
        <w:tc>
          <w:tcPr>
            <w:tcW w:w="2379" w:type="dxa"/>
            <w:shd w:val="clear" w:color="auto" w:fill="auto"/>
          </w:tcPr>
          <w:p w14:paraId="6006A2BE" w14:textId="77777777" w:rsidR="00941576" w:rsidRPr="00FD6DE8" w:rsidRDefault="00941576">
            <w:pPr>
              <w:overflowPunct/>
              <w:autoSpaceDE/>
              <w:autoSpaceDN/>
              <w:adjustRightInd/>
              <w:textAlignment w:val="auto"/>
              <w:rPr>
                <w:rFonts w:eastAsia="Aptos"/>
              </w:rPr>
            </w:pPr>
            <w:r>
              <w:rPr>
                <w:rFonts w:eastAsia="Aptos"/>
              </w:rPr>
              <w:t xml:space="preserve">  80 komada</w:t>
            </w:r>
          </w:p>
        </w:tc>
        <w:tc>
          <w:tcPr>
            <w:tcW w:w="2360" w:type="dxa"/>
            <w:shd w:val="clear" w:color="auto" w:fill="auto"/>
          </w:tcPr>
          <w:p w14:paraId="799E4570" w14:textId="77777777" w:rsidR="00941576" w:rsidRPr="00FD6DE8" w:rsidRDefault="00941576">
            <w:pPr>
              <w:overflowPunct/>
              <w:autoSpaceDE/>
              <w:autoSpaceDN/>
              <w:adjustRightInd/>
              <w:textAlignment w:val="auto"/>
              <w:rPr>
                <w:rFonts w:eastAsia="Aptos"/>
              </w:rPr>
            </w:pPr>
            <w:r>
              <w:rPr>
                <w:rFonts w:eastAsia="Aptos"/>
              </w:rPr>
              <w:t xml:space="preserve">40,00 </w:t>
            </w:r>
            <w:r w:rsidRPr="00FD6DE8">
              <w:rPr>
                <w:rFonts w:eastAsia="Aptos"/>
              </w:rPr>
              <w:t>EUR po komadu</w:t>
            </w:r>
          </w:p>
        </w:tc>
      </w:tr>
      <w:tr w:rsidR="00941576" w:rsidRPr="00FD6DE8" w14:paraId="5944462A" w14:textId="77777777">
        <w:tc>
          <w:tcPr>
            <w:tcW w:w="9288" w:type="dxa"/>
            <w:gridSpan w:val="4"/>
          </w:tcPr>
          <w:p w14:paraId="2E3F9BAF" w14:textId="77777777" w:rsidR="00941576" w:rsidRDefault="00941576">
            <w:pPr>
              <w:overflowPunct/>
              <w:autoSpaceDE/>
              <w:autoSpaceDN/>
              <w:adjustRightInd/>
              <w:textAlignment w:val="auto"/>
              <w:rPr>
                <w:rFonts w:eastAsia="Aptos"/>
              </w:rPr>
            </w:pPr>
            <w:r>
              <w:rPr>
                <w:rFonts w:eastAsia="Aptos"/>
              </w:rPr>
              <w:t>UKUPNA POČETNA GODIŠNJA NAKNADA PO DOZVOLI:             4.800,00 EUR</w:t>
            </w:r>
          </w:p>
        </w:tc>
      </w:tr>
    </w:tbl>
    <w:p w14:paraId="2B449EF0" w14:textId="77777777" w:rsidR="00941576" w:rsidRDefault="00941576" w:rsidP="00941576">
      <w:pPr>
        <w:jc w:val="both"/>
      </w:pPr>
      <w:r w:rsidRPr="003215EA">
        <w:rPr>
          <w:b/>
          <w:bCs/>
        </w:rPr>
        <w:t>1.</w:t>
      </w:r>
      <w:r w:rsidR="002B300B">
        <w:rPr>
          <w:b/>
          <w:bCs/>
        </w:rPr>
        <w:t>2</w:t>
      </w:r>
      <w:r w:rsidRPr="003215EA">
        <w:rPr>
          <w:b/>
          <w:bCs/>
        </w:rPr>
        <w:t>.</w:t>
      </w:r>
      <w:r w:rsidRPr="00FD6DE8">
        <w:t xml:space="preserve"> Mikrolokacija: 3A - naselje BRODARICA- plaža Rezalište, na</w:t>
      </w:r>
      <w:r>
        <w:t xml:space="preserve"> </w:t>
      </w:r>
      <w:r w:rsidRPr="00FD6DE8">
        <w:t>5456 k.o. Donje Polje</w:t>
      </w:r>
      <w:r>
        <w:t>,</w:t>
      </w:r>
      <w:r w:rsidRPr="00FD6DE8">
        <w:t xml:space="preserve">  </w:t>
      </w:r>
    </w:p>
    <w:p w14:paraId="02922353" w14:textId="77777777" w:rsidR="00941576" w:rsidRPr="00FD6DE8" w:rsidRDefault="00941576" w:rsidP="00941576">
      <w:pPr>
        <w:jc w:val="both"/>
      </w:pPr>
      <w:r>
        <w:t xml:space="preserve">        </w:t>
      </w:r>
      <w:r w:rsidRPr="00C21141">
        <w:rPr>
          <w:b/>
          <w:bCs/>
        </w:rPr>
        <w:t>pozicija 3</w:t>
      </w:r>
      <w:r>
        <w:rPr>
          <w:b/>
          <w:bCs/>
        </w:rPr>
        <w:t xml:space="preserve"> </w:t>
      </w:r>
      <w:r>
        <w:t>– 1 dozvola</w:t>
      </w:r>
    </w:p>
    <w:p w14:paraId="3B61DB3A" w14:textId="77777777" w:rsidR="00941576" w:rsidRPr="00C21141" w:rsidRDefault="00941576" w:rsidP="00941576">
      <w:pPr>
        <w:overflowPunct/>
        <w:autoSpaceDE/>
        <w:autoSpaceDN/>
        <w:adjustRightInd/>
        <w:jc w:val="both"/>
        <w:textAlignment w:val="auto"/>
        <w:rPr>
          <w:b/>
          <w:bCs/>
        </w:rPr>
      </w:pPr>
      <w:r w:rsidRPr="00FD6DE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458"/>
        <w:gridCol w:w="2379"/>
        <w:gridCol w:w="2360"/>
      </w:tblGrid>
      <w:tr w:rsidR="00941576" w:rsidRPr="00FD6DE8" w14:paraId="65A5DD8E" w14:textId="77777777">
        <w:tc>
          <w:tcPr>
            <w:tcW w:w="2091" w:type="dxa"/>
          </w:tcPr>
          <w:p w14:paraId="34242321" w14:textId="77777777" w:rsidR="00941576" w:rsidRPr="00FD6DE8" w:rsidRDefault="00941576">
            <w:pPr>
              <w:overflowPunct/>
              <w:autoSpaceDE/>
              <w:autoSpaceDN/>
              <w:adjustRightInd/>
              <w:jc w:val="both"/>
              <w:textAlignment w:val="auto"/>
              <w:rPr>
                <w:rFonts w:eastAsia="Aptos"/>
              </w:rPr>
            </w:pPr>
            <w:r>
              <w:rPr>
                <w:rFonts w:eastAsia="Aptos"/>
              </w:rPr>
              <w:t>Djelatnost</w:t>
            </w:r>
          </w:p>
        </w:tc>
        <w:tc>
          <w:tcPr>
            <w:tcW w:w="2458" w:type="dxa"/>
            <w:shd w:val="clear" w:color="auto" w:fill="auto"/>
          </w:tcPr>
          <w:p w14:paraId="69647869" w14:textId="77777777" w:rsidR="00941576" w:rsidRPr="00FD6DE8" w:rsidRDefault="00941576">
            <w:pPr>
              <w:overflowPunct/>
              <w:autoSpaceDE/>
              <w:autoSpaceDN/>
              <w:adjustRightInd/>
              <w:jc w:val="both"/>
              <w:textAlignment w:val="auto"/>
              <w:rPr>
                <w:rFonts w:eastAsia="Aptos"/>
              </w:rPr>
            </w:pPr>
            <w:r w:rsidRPr="00FD6DE8">
              <w:rPr>
                <w:rFonts w:eastAsia="Aptos"/>
              </w:rPr>
              <w:t xml:space="preserve">      Sredstvo</w:t>
            </w:r>
          </w:p>
        </w:tc>
        <w:tc>
          <w:tcPr>
            <w:tcW w:w="2379" w:type="dxa"/>
            <w:shd w:val="clear" w:color="auto" w:fill="auto"/>
          </w:tcPr>
          <w:p w14:paraId="4E6C42AA" w14:textId="77777777" w:rsidR="00941576" w:rsidRPr="00FD6DE8" w:rsidRDefault="00941576">
            <w:pPr>
              <w:overflowPunct/>
              <w:autoSpaceDE/>
              <w:autoSpaceDN/>
              <w:adjustRightInd/>
              <w:jc w:val="both"/>
              <w:textAlignment w:val="auto"/>
              <w:rPr>
                <w:rFonts w:eastAsia="Aptos"/>
              </w:rPr>
            </w:pPr>
            <w:r w:rsidRPr="00FD6DE8">
              <w:rPr>
                <w:rFonts w:eastAsia="Aptos"/>
              </w:rPr>
              <w:t>Količina</w:t>
            </w:r>
          </w:p>
        </w:tc>
        <w:tc>
          <w:tcPr>
            <w:tcW w:w="2360" w:type="dxa"/>
            <w:shd w:val="clear" w:color="auto" w:fill="auto"/>
          </w:tcPr>
          <w:p w14:paraId="2A464A87" w14:textId="77777777" w:rsidR="00941576" w:rsidRPr="00FD6DE8" w:rsidRDefault="00941576">
            <w:pPr>
              <w:overflowPunct/>
              <w:autoSpaceDE/>
              <w:autoSpaceDN/>
              <w:adjustRightInd/>
              <w:jc w:val="both"/>
              <w:textAlignment w:val="auto"/>
              <w:rPr>
                <w:rFonts w:eastAsia="Aptos"/>
              </w:rPr>
            </w:pPr>
            <w:r w:rsidRPr="00FD6DE8">
              <w:rPr>
                <w:rFonts w:eastAsia="Aptos"/>
              </w:rPr>
              <w:t>Početni iznos</w:t>
            </w:r>
          </w:p>
        </w:tc>
      </w:tr>
      <w:tr w:rsidR="00941576" w:rsidRPr="00FD6DE8" w14:paraId="71E725DA" w14:textId="77777777">
        <w:tc>
          <w:tcPr>
            <w:tcW w:w="2091" w:type="dxa"/>
          </w:tcPr>
          <w:p w14:paraId="2731797D" w14:textId="77777777" w:rsidR="00941576" w:rsidRDefault="00941576">
            <w:pPr>
              <w:overflowPunct/>
              <w:autoSpaceDE/>
              <w:autoSpaceDN/>
              <w:adjustRightInd/>
              <w:textAlignment w:val="auto"/>
              <w:rPr>
                <w:rFonts w:eastAsia="Aptos"/>
              </w:rPr>
            </w:pPr>
            <w:r w:rsidRPr="001223CB">
              <w:rPr>
                <w:rFonts w:eastAsia="Aptos"/>
              </w:rPr>
              <w:t>Iznajmljivanje opreme za rekreaciju i sport</w:t>
            </w:r>
          </w:p>
        </w:tc>
        <w:tc>
          <w:tcPr>
            <w:tcW w:w="2458" w:type="dxa"/>
            <w:shd w:val="clear" w:color="auto" w:fill="auto"/>
          </w:tcPr>
          <w:p w14:paraId="300E6F47" w14:textId="77777777" w:rsidR="00941576" w:rsidRPr="00FD6DE8" w:rsidRDefault="00941576">
            <w:pPr>
              <w:overflowPunct/>
              <w:autoSpaceDE/>
              <w:autoSpaceDN/>
              <w:adjustRightInd/>
              <w:jc w:val="both"/>
              <w:textAlignment w:val="auto"/>
              <w:rPr>
                <w:rFonts w:eastAsia="Aptos"/>
              </w:rPr>
            </w:pPr>
            <w:r>
              <w:rPr>
                <w:rFonts w:eastAsia="Aptos"/>
              </w:rPr>
              <w:t>suncobrani</w:t>
            </w:r>
          </w:p>
        </w:tc>
        <w:tc>
          <w:tcPr>
            <w:tcW w:w="2379" w:type="dxa"/>
            <w:shd w:val="clear" w:color="auto" w:fill="auto"/>
          </w:tcPr>
          <w:p w14:paraId="34CFB97B" w14:textId="77777777" w:rsidR="00941576" w:rsidRPr="00FD6DE8" w:rsidRDefault="00941576">
            <w:pPr>
              <w:overflowPunct/>
              <w:autoSpaceDE/>
              <w:autoSpaceDN/>
              <w:adjustRightInd/>
              <w:jc w:val="both"/>
              <w:textAlignment w:val="auto"/>
              <w:rPr>
                <w:rFonts w:eastAsia="Aptos"/>
              </w:rPr>
            </w:pPr>
            <w:r>
              <w:rPr>
                <w:rFonts w:eastAsia="Aptos"/>
              </w:rPr>
              <w:t>25 komada</w:t>
            </w:r>
          </w:p>
        </w:tc>
        <w:tc>
          <w:tcPr>
            <w:tcW w:w="2360" w:type="dxa"/>
            <w:shd w:val="clear" w:color="auto" w:fill="auto"/>
          </w:tcPr>
          <w:p w14:paraId="200B707D" w14:textId="77777777" w:rsidR="00941576" w:rsidRPr="00FD6DE8" w:rsidRDefault="00941576">
            <w:pPr>
              <w:overflowPunct/>
              <w:autoSpaceDE/>
              <w:autoSpaceDN/>
              <w:adjustRightInd/>
              <w:jc w:val="both"/>
              <w:textAlignment w:val="auto"/>
              <w:rPr>
                <w:rFonts w:eastAsia="Aptos"/>
              </w:rPr>
            </w:pPr>
            <w:r>
              <w:rPr>
                <w:rFonts w:eastAsia="Aptos"/>
              </w:rPr>
              <w:t xml:space="preserve">40,00 </w:t>
            </w:r>
            <w:r w:rsidRPr="00FD6DE8">
              <w:rPr>
                <w:rFonts w:eastAsia="Aptos"/>
              </w:rPr>
              <w:t>EUR po komadu</w:t>
            </w:r>
          </w:p>
        </w:tc>
      </w:tr>
      <w:tr w:rsidR="00941576" w:rsidRPr="00FD6DE8" w14:paraId="7CC49F79" w14:textId="77777777">
        <w:tc>
          <w:tcPr>
            <w:tcW w:w="2091" w:type="dxa"/>
          </w:tcPr>
          <w:p w14:paraId="4BA4101C" w14:textId="77777777" w:rsidR="00941576" w:rsidRDefault="00941576">
            <w:pPr>
              <w:overflowPunct/>
              <w:autoSpaceDE/>
              <w:autoSpaceDN/>
              <w:adjustRightInd/>
              <w:textAlignment w:val="auto"/>
              <w:rPr>
                <w:rFonts w:eastAsia="Aptos"/>
              </w:rPr>
            </w:pPr>
            <w:r w:rsidRPr="001223CB">
              <w:rPr>
                <w:rFonts w:eastAsia="Aptos"/>
              </w:rPr>
              <w:t>Iznajmljivanje opreme za rekreaciju i sport</w:t>
            </w:r>
          </w:p>
        </w:tc>
        <w:tc>
          <w:tcPr>
            <w:tcW w:w="2458" w:type="dxa"/>
            <w:shd w:val="clear" w:color="auto" w:fill="auto"/>
          </w:tcPr>
          <w:p w14:paraId="700ADC02" w14:textId="77777777" w:rsidR="00941576" w:rsidRPr="00FD6DE8" w:rsidRDefault="00941576">
            <w:pPr>
              <w:overflowPunct/>
              <w:autoSpaceDE/>
              <w:autoSpaceDN/>
              <w:adjustRightInd/>
              <w:jc w:val="both"/>
              <w:textAlignment w:val="auto"/>
              <w:rPr>
                <w:rFonts w:eastAsia="Aptos"/>
              </w:rPr>
            </w:pPr>
            <w:r>
              <w:rPr>
                <w:rFonts w:eastAsia="Aptos"/>
              </w:rPr>
              <w:t>ležaljke</w:t>
            </w:r>
          </w:p>
        </w:tc>
        <w:tc>
          <w:tcPr>
            <w:tcW w:w="2379" w:type="dxa"/>
            <w:shd w:val="clear" w:color="auto" w:fill="auto"/>
          </w:tcPr>
          <w:p w14:paraId="6BA730C2" w14:textId="77777777" w:rsidR="00941576" w:rsidRPr="00FD6DE8" w:rsidRDefault="00941576">
            <w:pPr>
              <w:overflowPunct/>
              <w:autoSpaceDE/>
              <w:autoSpaceDN/>
              <w:adjustRightInd/>
              <w:jc w:val="both"/>
              <w:textAlignment w:val="auto"/>
              <w:rPr>
                <w:rFonts w:eastAsia="Aptos"/>
              </w:rPr>
            </w:pPr>
            <w:r>
              <w:rPr>
                <w:rFonts w:eastAsia="Aptos"/>
              </w:rPr>
              <w:t>50 komada</w:t>
            </w:r>
          </w:p>
        </w:tc>
        <w:tc>
          <w:tcPr>
            <w:tcW w:w="2360" w:type="dxa"/>
            <w:shd w:val="clear" w:color="auto" w:fill="auto"/>
          </w:tcPr>
          <w:p w14:paraId="08068262" w14:textId="77777777" w:rsidR="00941576" w:rsidRPr="00FD6DE8" w:rsidRDefault="00941576">
            <w:pPr>
              <w:overflowPunct/>
              <w:autoSpaceDE/>
              <w:autoSpaceDN/>
              <w:adjustRightInd/>
              <w:jc w:val="both"/>
              <w:textAlignment w:val="auto"/>
              <w:rPr>
                <w:rFonts w:eastAsia="Aptos"/>
              </w:rPr>
            </w:pPr>
            <w:r>
              <w:rPr>
                <w:rFonts w:eastAsia="Aptos"/>
              </w:rPr>
              <w:t xml:space="preserve">40,00 </w:t>
            </w:r>
            <w:r w:rsidRPr="00FD6DE8">
              <w:rPr>
                <w:rFonts w:eastAsia="Aptos"/>
              </w:rPr>
              <w:t>EUR po komadu</w:t>
            </w:r>
          </w:p>
        </w:tc>
      </w:tr>
      <w:tr w:rsidR="00941576" w:rsidRPr="00FD6DE8" w14:paraId="52E4E23A" w14:textId="77777777">
        <w:tc>
          <w:tcPr>
            <w:tcW w:w="9288" w:type="dxa"/>
            <w:gridSpan w:val="4"/>
          </w:tcPr>
          <w:p w14:paraId="1E26D5CD" w14:textId="77777777" w:rsidR="00941576" w:rsidRDefault="00941576">
            <w:pPr>
              <w:overflowPunct/>
              <w:autoSpaceDE/>
              <w:autoSpaceDN/>
              <w:adjustRightInd/>
              <w:jc w:val="both"/>
              <w:textAlignment w:val="auto"/>
              <w:rPr>
                <w:rFonts w:eastAsia="Aptos"/>
              </w:rPr>
            </w:pPr>
            <w:r>
              <w:rPr>
                <w:rFonts w:eastAsia="Aptos"/>
              </w:rPr>
              <w:t xml:space="preserve">UKUPNA POČETNA GODIŠNJA NAKNADA PO DOZVOLI:             3.000,00 </w:t>
            </w:r>
            <w:r w:rsidRPr="00FD6DE8">
              <w:rPr>
                <w:rFonts w:eastAsia="Aptos"/>
              </w:rPr>
              <w:t>EUR</w:t>
            </w:r>
          </w:p>
        </w:tc>
      </w:tr>
    </w:tbl>
    <w:p w14:paraId="31C7B339" w14:textId="77777777" w:rsidR="00941576" w:rsidRPr="00FD6DE8" w:rsidRDefault="00941576" w:rsidP="00941576">
      <w:pPr>
        <w:overflowPunct/>
        <w:autoSpaceDE/>
        <w:autoSpaceDN/>
        <w:adjustRightInd/>
        <w:jc w:val="both"/>
        <w:textAlignment w:val="auto"/>
      </w:pPr>
    </w:p>
    <w:p w14:paraId="5533579D" w14:textId="77777777" w:rsidR="00941576" w:rsidRPr="00FD6DE8" w:rsidRDefault="00941576" w:rsidP="00941576">
      <w:pPr>
        <w:jc w:val="both"/>
      </w:pPr>
      <w:r w:rsidRPr="003215EA">
        <w:rPr>
          <w:b/>
          <w:bCs/>
        </w:rPr>
        <w:t>1.</w:t>
      </w:r>
      <w:r w:rsidR="002B300B">
        <w:rPr>
          <w:b/>
          <w:bCs/>
        </w:rPr>
        <w:t>3</w:t>
      </w:r>
      <w:r w:rsidRPr="003215EA">
        <w:rPr>
          <w:b/>
          <w:bCs/>
        </w:rPr>
        <w:t>.</w:t>
      </w:r>
      <w:r w:rsidRPr="00FD6DE8">
        <w:t xml:space="preserve"> Mikrolokacija: 3A - naselje BRODARICA- plaža Rezalište, na</w:t>
      </w:r>
      <w:r>
        <w:t xml:space="preserve"> </w:t>
      </w:r>
      <w:r w:rsidRPr="00FD6DE8">
        <w:t xml:space="preserve">5456 k.o. Donje Polje.          </w:t>
      </w:r>
    </w:p>
    <w:p w14:paraId="2DB50DEF" w14:textId="77777777" w:rsidR="00941576" w:rsidRDefault="00941576" w:rsidP="00941576">
      <w:pPr>
        <w:jc w:val="both"/>
      </w:pPr>
      <w:r w:rsidRPr="00FD6DE8">
        <w:t xml:space="preserve">     </w:t>
      </w:r>
      <w:r>
        <w:t xml:space="preserve">  </w:t>
      </w:r>
      <w:r w:rsidRPr="00C21141">
        <w:rPr>
          <w:b/>
          <w:bCs/>
        </w:rPr>
        <w:t>pozicija 4</w:t>
      </w:r>
      <w:r>
        <w:rPr>
          <w:b/>
          <w:bCs/>
        </w:rPr>
        <w:t xml:space="preserve"> </w:t>
      </w:r>
      <w:r>
        <w:t>– 1 dozvola</w:t>
      </w:r>
    </w:p>
    <w:p w14:paraId="15E452E2" w14:textId="77777777" w:rsidR="000250FB" w:rsidRPr="00FD6DE8" w:rsidRDefault="000250FB" w:rsidP="0094157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458"/>
        <w:gridCol w:w="2379"/>
        <w:gridCol w:w="2360"/>
      </w:tblGrid>
      <w:tr w:rsidR="00941576" w:rsidRPr="00FD6DE8" w14:paraId="5754F03C" w14:textId="77777777">
        <w:tc>
          <w:tcPr>
            <w:tcW w:w="2091" w:type="dxa"/>
          </w:tcPr>
          <w:p w14:paraId="734C5F65" w14:textId="77777777" w:rsidR="00941576" w:rsidRPr="00FD6DE8" w:rsidRDefault="00941576">
            <w:pPr>
              <w:overflowPunct/>
              <w:autoSpaceDE/>
              <w:autoSpaceDN/>
              <w:adjustRightInd/>
              <w:jc w:val="both"/>
              <w:textAlignment w:val="auto"/>
              <w:rPr>
                <w:rFonts w:eastAsia="Aptos"/>
              </w:rPr>
            </w:pPr>
            <w:r w:rsidRPr="00FD6DE8">
              <w:t xml:space="preserve">      </w:t>
            </w:r>
            <w:r>
              <w:rPr>
                <w:rFonts w:eastAsia="Aptos"/>
              </w:rPr>
              <w:t>Djelatnost</w:t>
            </w:r>
          </w:p>
        </w:tc>
        <w:tc>
          <w:tcPr>
            <w:tcW w:w="2458" w:type="dxa"/>
            <w:shd w:val="clear" w:color="auto" w:fill="auto"/>
          </w:tcPr>
          <w:p w14:paraId="53F4A7D7" w14:textId="77777777" w:rsidR="00941576" w:rsidRPr="00FD6DE8" w:rsidRDefault="00941576">
            <w:pPr>
              <w:overflowPunct/>
              <w:autoSpaceDE/>
              <w:autoSpaceDN/>
              <w:adjustRightInd/>
              <w:jc w:val="both"/>
              <w:textAlignment w:val="auto"/>
              <w:rPr>
                <w:rFonts w:eastAsia="Aptos"/>
              </w:rPr>
            </w:pPr>
            <w:r w:rsidRPr="00FD6DE8">
              <w:rPr>
                <w:rFonts w:eastAsia="Aptos"/>
              </w:rPr>
              <w:t xml:space="preserve">      Sredstvo</w:t>
            </w:r>
          </w:p>
        </w:tc>
        <w:tc>
          <w:tcPr>
            <w:tcW w:w="2379" w:type="dxa"/>
            <w:shd w:val="clear" w:color="auto" w:fill="auto"/>
          </w:tcPr>
          <w:p w14:paraId="6BD7D093" w14:textId="77777777" w:rsidR="00941576" w:rsidRPr="00FD6DE8" w:rsidRDefault="00941576">
            <w:pPr>
              <w:overflowPunct/>
              <w:autoSpaceDE/>
              <w:autoSpaceDN/>
              <w:adjustRightInd/>
              <w:jc w:val="both"/>
              <w:textAlignment w:val="auto"/>
              <w:rPr>
                <w:rFonts w:eastAsia="Aptos"/>
              </w:rPr>
            </w:pPr>
            <w:r w:rsidRPr="00FD6DE8">
              <w:rPr>
                <w:rFonts w:eastAsia="Aptos"/>
              </w:rPr>
              <w:t>Količina</w:t>
            </w:r>
          </w:p>
        </w:tc>
        <w:tc>
          <w:tcPr>
            <w:tcW w:w="2360" w:type="dxa"/>
            <w:shd w:val="clear" w:color="auto" w:fill="auto"/>
          </w:tcPr>
          <w:p w14:paraId="51697FB4" w14:textId="77777777" w:rsidR="00941576" w:rsidRPr="00FD6DE8" w:rsidRDefault="00941576">
            <w:pPr>
              <w:overflowPunct/>
              <w:autoSpaceDE/>
              <w:autoSpaceDN/>
              <w:adjustRightInd/>
              <w:jc w:val="both"/>
              <w:textAlignment w:val="auto"/>
              <w:rPr>
                <w:rFonts w:eastAsia="Aptos"/>
              </w:rPr>
            </w:pPr>
            <w:r w:rsidRPr="00FD6DE8">
              <w:rPr>
                <w:rFonts w:eastAsia="Aptos"/>
              </w:rPr>
              <w:t>Početni iznos</w:t>
            </w:r>
          </w:p>
        </w:tc>
      </w:tr>
      <w:tr w:rsidR="00941576" w:rsidRPr="00FD6DE8" w14:paraId="4142BF00" w14:textId="77777777">
        <w:tc>
          <w:tcPr>
            <w:tcW w:w="2091" w:type="dxa"/>
          </w:tcPr>
          <w:p w14:paraId="70911173" w14:textId="77777777" w:rsidR="00941576" w:rsidRDefault="00941576">
            <w:pPr>
              <w:overflowPunct/>
              <w:autoSpaceDE/>
              <w:autoSpaceDN/>
              <w:adjustRightInd/>
              <w:textAlignment w:val="auto"/>
              <w:rPr>
                <w:rFonts w:eastAsia="Aptos"/>
              </w:rPr>
            </w:pPr>
            <w:r w:rsidRPr="001223CB">
              <w:rPr>
                <w:rFonts w:eastAsia="Aptos"/>
              </w:rPr>
              <w:t>Iznajmljivanje opreme za rekreaciju i sport</w:t>
            </w:r>
          </w:p>
        </w:tc>
        <w:tc>
          <w:tcPr>
            <w:tcW w:w="2458" w:type="dxa"/>
            <w:shd w:val="clear" w:color="auto" w:fill="auto"/>
          </w:tcPr>
          <w:p w14:paraId="085758F3" w14:textId="77777777" w:rsidR="00941576" w:rsidRPr="00FD6DE8" w:rsidRDefault="00941576">
            <w:pPr>
              <w:overflowPunct/>
              <w:autoSpaceDE/>
              <w:autoSpaceDN/>
              <w:adjustRightInd/>
              <w:jc w:val="both"/>
              <w:textAlignment w:val="auto"/>
              <w:rPr>
                <w:rFonts w:eastAsia="Aptos"/>
              </w:rPr>
            </w:pPr>
            <w:r>
              <w:rPr>
                <w:rFonts w:eastAsia="Aptos"/>
              </w:rPr>
              <w:t>suncobrani</w:t>
            </w:r>
          </w:p>
        </w:tc>
        <w:tc>
          <w:tcPr>
            <w:tcW w:w="2379" w:type="dxa"/>
            <w:shd w:val="clear" w:color="auto" w:fill="auto"/>
          </w:tcPr>
          <w:p w14:paraId="19FC129C" w14:textId="77777777" w:rsidR="00941576" w:rsidRPr="00FD6DE8" w:rsidRDefault="00941576">
            <w:pPr>
              <w:overflowPunct/>
              <w:autoSpaceDE/>
              <w:autoSpaceDN/>
              <w:adjustRightInd/>
              <w:jc w:val="both"/>
              <w:textAlignment w:val="auto"/>
              <w:rPr>
                <w:rFonts w:eastAsia="Aptos"/>
              </w:rPr>
            </w:pPr>
            <w:r>
              <w:rPr>
                <w:rFonts w:eastAsia="Aptos"/>
              </w:rPr>
              <w:t>20 komada</w:t>
            </w:r>
          </w:p>
        </w:tc>
        <w:tc>
          <w:tcPr>
            <w:tcW w:w="2360" w:type="dxa"/>
            <w:shd w:val="clear" w:color="auto" w:fill="auto"/>
          </w:tcPr>
          <w:p w14:paraId="7662A437" w14:textId="77777777" w:rsidR="00941576" w:rsidRPr="00FD6DE8" w:rsidRDefault="00941576">
            <w:pPr>
              <w:overflowPunct/>
              <w:autoSpaceDE/>
              <w:autoSpaceDN/>
              <w:adjustRightInd/>
              <w:jc w:val="both"/>
              <w:textAlignment w:val="auto"/>
              <w:rPr>
                <w:rFonts w:eastAsia="Aptos"/>
              </w:rPr>
            </w:pPr>
            <w:r>
              <w:rPr>
                <w:rFonts w:eastAsia="Aptos"/>
              </w:rPr>
              <w:t xml:space="preserve">40,00 </w:t>
            </w:r>
            <w:r w:rsidRPr="00FD6DE8">
              <w:rPr>
                <w:rFonts w:eastAsia="Aptos"/>
              </w:rPr>
              <w:t>EUR po komadu</w:t>
            </w:r>
          </w:p>
        </w:tc>
      </w:tr>
      <w:tr w:rsidR="00941576" w:rsidRPr="00FD6DE8" w14:paraId="45E2FDD6" w14:textId="77777777">
        <w:tc>
          <w:tcPr>
            <w:tcW w:w="2091" w:type="dxa"/>
          </w:tcPr>
          <w:p w14:paraId="38A647EE" w14:textId="77777777" w:rsidR="00941576" w:rsidRDefault="00941576">
            <w:pPr>
              <w:overflowPunct/>
              <w:autoSpaceDE/>
              <w:autoSpaceDN/>
              <w:adjustRightInd/>
              <w:textAlignment w:val="auto"/>
              <w:rPr>
                <w:rFonts w:eastAsia="Aptos"/>
              </w:rPr>
            </w:pPr>
            <w:r w:rsidRPr="001223CB">
              <w:rPr>
                <w:rFonts w:eastAsia="Aptos"/>
              </w:rPr>
              <w:t xml:space="preserve">Iznajmljivanje opreme za </w:t>
            </w:r>
            <w:r w:rsidRPr="001223CB">
              <w:rPr>
                <w:rFonts w:eastAsia="Aptos"/>
              </w:rPr>
              <w:lastRenderedPageBreak/>
              <w:t>rekreaciju i sport</w:t>
            </w:r>
          </w:p>
        </w:tc>
        <w:tc>
          <w:tcPr>
            <w:tcW w:w="2458" w:type="dxa"/>
            <w:shd w:val="clear" w:color="auto" w:fill="auto"/>
          </w:tcPr>
          <w:p w14:paraId="5E2242A3" w14:textId="77777777" w:rsidR="00941576" w:rsidRPr="00FD6DE8" w:rsidRDefault="00941576">
            <w:pPr>
              <w:overflowPunct/>
              <w:autoSpaceDE/>
              <w:autoSpaceDN/>
              <w:adjustRightInd/>
              <w:jc w:val="both"/>
              <w:textAlignment w:val="auto"/>
              <w:rPr>
                <w:rFonts w:eastAsia="Aptos"/>
              </w:rPr>
            </w:pPr>
            <w:r>
              <w:rPr>
                <w:rFonts w:eastAsia="Aptos"/>
              </w:rPr>
              <w:lastRenderedPageBreak/>
              <w:t>ležaljke</w:t>
            </w:r>
          </w:p>
        </w:tc>
        <w:tc>
          <w:tcPr>
            <w:tcW w:w="2379" w:type="dxa"/>
            <w:shd w:val="clear" w:color="auto" w:fill="auto"/>
          </w:tcPr>
          <w:p w14:paraId="63634480" w14:textId="77777777" w:rsidR="00941576" w:rsidRPr="00FD6DE8" w:rsidRDefault="00941576">
            <w:pPr>
              <w:overflowPunct/>
              <w:autoSpaceDE/>
              <w:autoSpaceDN/>
              <w:adjustRightInd/>
              <w:jc w:val="both"/>
              <w:textAlignment w:val="auto"/>
              <w:rPr>
                <w:rFonts w:eastAsia="Aptos"/>
              </w:rPr>
            </w:pPr>
            <w:r>
              <w:rPr>
                <w:rFonts w:eastAsia="Aptos"/>
              </w:rPr>
              <w:t>30 komada</w:t>
            </w:r>
          </w:p>
        </w:tc>
        <w:tc>
          <w:tcPr>
            <w:tcW w:w="2360" w:type="dxa"/>
            <w:shd w:val="clear" w:color="auto" w:fill="auto"/>
          </w:tcPr>
          <w:p w14:paraId="7247C1CE" w14:textId="77777777" w:rsidR="00941576" w:rsidRPr="00FD6DE8" w:rsidRDefault="00941576">
            <w:pPr>
              <w:overflowPunct/>
              <w:autoSpaceDE/>
              <w:autoSpaceDN/>
              <w:adjustRightInd/>
              <w:jc w:val="both"/>
              <w:textAlignment w:val="auto"/>
              <w:rPr>
                <w:rFonts w:eastAsia="Aptos"/>
              </w:rPr>
            </w:pPr>
            <w:r>
              <w:rPr>
                <w:rFonts w:eastAsia="Aptos"/>
              </w:rPr>
              <w:t xml:space="preserve">40,00 </w:t>
            </w:r>
            <w:r w:rsidRPr="00FD6DE8">
              <w:rPr>
                <w:rFonts w:eastAsia="Aptos"/>
              </w:rPr>
              <w:t>EUR po komadu</w:t>
            </w:r>
          </w:p>
        </w:tc>
      </w:tr>
      <w:tr w:rsidR="00941576" w:rsidRPr="00FD6DE8" w14:paraId="5D329FF8" w14:textId="77777777">
        <w:tc>
          <w:tcPr>
            <w:tcW w:w="9288" w:type="dxa"/>
            <w:gridSpan w:val="4"/>
          </w:tcPr>
          <w:p w14:paraId="3030DA47" w14:textId="77777777" w:rsidR="00941576" w:rsidRDefault="00941576">
            <w:pPr>
              <w:overflowPunct/>
              <w:autoSpaceDE/>
              <w:autoSpaceDN/>
              <w:adjustRightInd/>
              <w:jc w:val="both"/>
              <w:textAlignment w:val="auto"/>
              <w:rPr>
                <w:rFonts w:eastAsia="Aptos"/>
              </w:rPr>
            </w:pPr>
            <w:r>
              <w:rPr>
                <w:rFonts w:eastAsia="Aptos"/>
              </w:rPr>
              <w:t>UKUPNA POČETNA GODIŠNJA NAKNADA PO DOZVOLI:             2.000,00</w:t>
            </w:r>
            <w:r w:rsidRPr="00FD6DE8">
              <w:rPr>
                <w:rFonts w:eastAsia="Aptos"/>
              </w:rPr>
              <w:t xml:space="preserve"> EUR</w:t>
            </w:r>
          </w:p>
        </w:tc>
      </w:tr>
    </w:tbl>
    <w:p w14:paraId="7A2FE68D" w14:textId="77777777" w:rsidR="007D42C7" w:rsidRDefault="007D42C7" w:rsidP="00CB5FFD">
      <w:pPr>
        <w:jc w:val="both"/>
      </w:pPr>
    </w:p>
    <w:p w14:paraId="1AAC99EC" w14:textId="77777777" w:rsidR="00F7181B" w:rsidRDefault="00F7181B" w:rsidP="00F7181B">
      <w:pPr>
        <w:jc w:val="both"/>
      </w:pPr>
      <w:r w:rsidRPr="003215EA">
        <w:rPr>
          <w:b/>
          <w:bCs/>
        </w:rPr>
        <w:t>1.</w:t>
      </w:r>
      <w:r>
        <w:rPr>
          <w:b/>
          <w:bCs/>
        </w:rPr>
        <w:t>4</w:t>
      </w:r>
      <w:r w:rsidRPr="003215EA">
        <w:rPr>
          <w:b/>
          <w:bCs/>
        </w:rPr>
        <w:t>.</w:t>
      </w:r>
      <w:r w:rsidRPr="00FD6DE8">
        <w:t xml:space="preserve"> Mikrolokacija: 10B - naselje GREBAŠTICA, ispred kat. čest. 239/2 K.O. Krapanj </w:t>
      </w:r>
    </w:p>
    <w:p w14:paraId="6A99BF62" w14:textId="77777777" w:rsidR="00F7181B" w:rsidRPr="00FD6DE8" w:rsidRDefault="00F7181B" w:rsidP="00F7181B">
      <w:pPr>
        <w:jc w:val="both"/>
      </w:pPr>
      <w:r>
        <w:t xml:space="preserve">          – 1 dozvola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400"/>
        <w:gridCol w:w="2395"/>
        <w:gridCol w:w="2377"/>
      </w:tblGrid>
      <w:tr w:rsidR="00F7181B" w:rsidRPr="00FD6DE8" w14:paraId="18964D90" w14:textId="77777777">
        <w:tc>
          <w:tcPr>
            <w:tcW w:w="2116" w:type="dxa"/>
          </w:tcPr>
          <w:p w14:paraId="27500BD6" w14:textId="77777777" w:rsidR="00F7181B" w:rsidRPr="00FD6DE8" w:rsidRDefault="00F7181B">
            <w:pPr>
              <w:jc w:val="both"/>
              <w:rPr>
                <w:rFonts w:eastAsia="Aptos"/>
              </w:rPr>
            </w:pPr>
            <w:r>
              <w:rPr>
                <w:rFonts w:eastAsia="Aptos"/>
              </w:rPr>
              <w:t>Djelatnost</w:t>
            </w:r>
          </w:p>
        </w:tc>
        <w:tc>
          <w:tcPr>
            <w:tcW w:w="2400" w:type="dxa"/>
            <w:shd w:val="clear" w:color="auto" w:fill="auto"/>
          </w:tcPr>
          <w:p w14:paraId="44E2E689" w14:textId="77777777" w:rsidR="00F7181B" w:rsidRPr="00FD6DE8" w:rsidRDefault="00F7181B">
            <w:pPr>
              <w:jc w:val="both"/>
              <w:rPr>
                <w:rFonts w:eastAsia="Aptos"/>
              </w:rPr>
            </w:pPr>
            <w:r w:rsidRPr="00FD6DE8">
              <w:rPr>
                <w:rFonts w:eastAsia="Aptos"/>
              </w:rPr>
              <w:t xml:space="preserve">      Sredstvo</w:t>
            </w:r>
          </w:p>
        </w:tc>
        <w:tc>
          <w:tcPr>
            <w:tcW w:w="2395" w:type="dxa"/>
            <w:shd w:val="clear" w:color="auto" w:fill="auto"/>
          </w:tcPr>
          <w:p w14:paraId="4FB2EEC9" w14:textId="77777777" w:rsidR="00F7181B" w:rsidRPr="00FD6DE8" w:rsidRDefault="00F7181B">
            <w:pPr>
              <w:jc w:val="both"/>
              <w:rPr>
                <w:rFonts w:eastAsia="Aptos"/>
              </w:rPr>
            </w:pPr>
            <w:r w:rsidRPr="00FD6DE8">
              <w:rPr>
                <w:rFonts w:eastAsia="Aptos"/>
              </w:rPr>
              <w:t>Količina</w:t>
            </w:r>
          </w:p>
        </w:tc>
        <w:tc>
          <w:tcPr>
            <w:tcW w:w="2377" w:type="dxa"/>
            <w:shd w:val="clear" w:color="auto" w:fill="auto"/>
          </w:tcPr>
          <w:p w14:paraId="1E7F66C5" w14:textId="77777777" w:rsidR="00F7181B" w:rsidRPr="00FD6DE8" w:rsidRDefault="00F7181B">
            <w:pPr>
              <w:jc w:val="both"/>
              <w:rPr>
                <w:rFonts w:eastAsia="Aptos"/>
              </w:rPr>
            </w:pPr>
            <w:r w:rsidRPr="00FD6DE8">
              <w:rPr>
                <w:rFonts w:eastAsia="Aptos"/>
              </w:rPr>
              <w:t>Početni iznos</w:t>
            </w:r>
          </w:p>
        </w:tc>
      </w:tr>
      <w:tr w:rsidR="00F7181B" w:rsidRPr="00FD6DE8" w14:paraId="2BE28B0D" w14:textId="77777777">
        <w:tc>
          <w:tcPr>
            <w:tcW w:w="2116" w:type="dxa"/>
          </w:tcPr>
          <w:p w14:paraId="592A576A" w14:textId="77777777" w:rsidR="00F7181B" w:rsidRPr="00FD6DE8" w:rsidRDefault="00F7181B">
            <w:r w:rsidRPr="001223CB">
              <w:rPr>
                <w:rFonts w:eastAsia="Aptos"/>
              </w:rPr>
              <w:t>Iznajmljivanje opreme za rekreaciju i sport</w:t>
            </w:r>
          </w:p>
        </w:tc>
        <w:tc>
          <w:tcPr>
            <w:tcW w:w="2400" w:type="dxa"/>
            <w:shd w:val="clear" w:color="auto" w:fill="auto"/>
          </w:tcPr>
          <w:p w14:paraId="48687000" w14:textId="77777777" w:rsidR="00F7181B" w:rsidRPr="00FD6DE8" w:rsidRDefault="00F7181B">
            <w:pPr>
              <w:jc w:val="both"/>
              <w:rPr>
                <w:rFonts w:eastAsia="Aptos"/>
              </w:rPr>
            </w:pPr>
            <w:r w:rsidRPr="00FD6DE8">
              <w:t>brodica na motorni pogon</w:t>
            </w:r>
          </w:p>
        </w:tc>
        <w:tc>
          <w:tcPr>
            <w:tcW w:w="2395" w:type="dxa"/>
            <w:shd w:val="clear" w:color="auto" w:fill="auto"/>
          </w:tcPr>
          <w:p w14:paraId="699D7874" w14:textId="77777777" w:rsidR="00F7181B" w:rsidRPr="00FD6DE8" w:rsidRDefault="00F7181B">
            <w:pPr>
              <w:jc w:val="both"/>
              <w:rPr>
                <w:rFonts w:eastAsia="Aptos"/>
              </w:rPr>
            </w:pPr>
            <w:r w:rsidRPr="00FD6DE8">
              <w:rPr>
                <w:rFonts w:eastAsia="Aptos"/>
              </w:rPr>
              <w:t>1 komad</w:t>
            </w:r>
          </w:p>
        </w:tc>
        <w:tc>
          <w:tcPr>
            <w:tcW w:w="2377" w:type="dxa"/>
            <w:shd w:val="clear" w:color="auto" w:fill="auto"/>
          </w:tcPr>
          <w:p w14:paraId="5922ECC8" w14:textId="77777777" w:rsidR="00F7181B" w:rsidRPr="00FD6DE8" w:rsidRDefault="00F7181B">
            <w:pPr>
              <w:jc w:val="both"/>
              <w:rPr>
                <w:rFonts w:eastAsia="Aptos"/>
              </w:rPr>
            </w:pPr>
            <w:r>
              <w:rPr>
                <w:rFonts w:eastAsia="Aptos"/>
              </w:rPr>
              <w:t xml:space="preserve">800,00 </w:t>
            </w:r>
            <w:r w:rsidRPr="00FD6DE8">
              <w:rPr>
                <w:rFonts w:eastAsia="Aptos"/>
              </w:rPr>
              <w:t>EUR po komadu</w:t>
            </w:r>
          </w:p>
        </w:tc>
      </w:tr>
      <w:tr w:rsidR="00F7181B" w:rsidRPr="00FD6DE8" w14:paraId="09042A9F" w14:textId="77777777">
        <w:tc>
          <w:tcPr>
            <w:tcW w:w="9288" w:type="dxa"/>
            <w:gridSpan w:val="4"/>
          </w:tcPr>
          <w:p w14:paraId="2CFD35C2" w14:textId="77777777" w:rsidR="00F7181B" w:rsidRDefault="00F7181B">
            <w:pPr>
              <w:jc w:val="both"/>
              <w:rPr>
                <w:rFonts w:eastAsia="Aptos"/>
              </w:rPr>
            </w:pPr>
            <w:r>
              <w:rPr>
                <w:rFonts w:eastAsia="Aptos"/>
              </w:rPr>
              <w:t>UKUPNA POČETNA GODIŠNJA NAKNADA PO DOZVOLI:            800,00 EUR</w:t>
            </w:r>
          </w:p>
        </w:tc>
      </w:tr>
    </w:tbl>
    <w:p w14:paraId="7FE3D2C0" w14:textId="77777777" w:rsidR="00F7181B" w:rsidRPr="00FD6DE8" w:rsidRDefault="00F7181B" w:rsidP="00F7181B">
      <w:pPr>
        <w:overflowPunct/>
        <w:autoSpaceDE/>
        <w:autoSpaceDN/>
        <w:adjustRightInd/>
        <w:jc w:val="both"/>
        <w:textAlignment w:val="auto"/>
      </w:pPr>
      <w:r w:rsidRPr="00FD6DE8">
        <w:t xml:space="preserve">         </w:t>
      </w:r>
    </w:p>
    <w:p w14:paraId="62190A68" w14:textId="77777777" w:rsidR="00DC5782" w:rsidRDefault="00DC5782" w:rsidP="007762A5">
      <w:pPr>
        <w:overflowPunct/>
        <w:autoSpaceDE/>
        <w:autoSpaceDN/>
        <w:adjustRightInd/>
        <w:jc w:val="both"/>
        <w:textAlignment w:val="auto"/>
        <w:rPr>
          <w:b/>
          <w:bCs/>
        </w:rPr>
      </w:pPr>
    </w:p>
    <w:p w14:paraId="75B11EF4" w14:textId="77777777" w:rsidR="00EC23D0" w:rsidRDefault="002A1098" w:rsidP="007762A5">
      <w:pPr>
        <w:overflowPunct/>
        <w:autoSpaceDE/>
        <w:autoSpaceDN/>
        <w:adjustRightInd/>
        <w:jc w:val="both"/>
        <w:textAlignment w:val="auto"/>
      </w:pPr>
      <w:r w:rsidRPr="00DC5782">
        <w:rPr>
          <w:b/>
          <w:bCs/>
        </w:rPr>
        <w:t>1.</w:t>
      </w:r>
      <w:r w:rsidR="00F7181B">
        <w:rPr>
          <w:b/>
          <w:bCs/>
        </w:rPr>
        <w:t>5</w:t>
      </w:r>
      <w:r w:rsidR="006A44C7" w:rsidRPr="00DC5782">
        <w:rPr>
          <w:b/>
          <w:bCs/>
        </w:rPr>
        <w:t>.</w:t>
      </w:r>
      <w:r w:rsidR="006A44C7">
        <w:t xml:space="preserve"> </w:t>
      </w:r>
      <w:r w:rsidR="006A44C7" w:rsidRPr="00DD73FD">
        <w:t xml:space="preserve">Mikrolokacija: 14 </w:t>
      </w:r>
      <w:r w:rsidR="00296F14">
        <w:t>B</w:t>
      </w:r>
      <w:r w:rsidR="006A44C7" w:rsidRPr="00DD73FD">
        <w:t xml:space="preserve"> - naselje ŠIBENIK, Obala prvoboraca i Obala palih omladinaca, </w:t>
      </w:r>
      <w:r w:rsidR="00EC23D0">
        <w:t xml:space="preserve">  </w:t>
      </w:r>
    </w:p>
    <w:p w14:paraId="26FD7B6A" w14:textId="77777777" w:rsidR="007762A5" w:rsidRPr="00DD73FD" w:rsidRDefault="00EC23D0" w:rsidP="007762A5">
      <w:pPr>
        <w:overflowPunct/>
        <w:autoSpaceDE/>
        <w:autoSpaceDN/>
        <w:adjustRightInd/>
        <w:jc w:val="both"/>
        <w:textAlignment w:val="auto"/>
      </w:pPr>
      <w:r>
        <w:t xml:space="preserve">  </w:t>
      </w:r>
      <w:r w:rsidR="006A44C7" w:rsidRPr="00DD73FD">
        <w:t>ispred ugostiteljsk</w:t>
      </w:r>
      <w:r w:rsidR="006A44C7">
        <w:t>og</w:t>
      </w:r>
      <w:r w:rsidR="006A44C7" w:rsidRPr="00DD73FD">
        <w:t xml:space="preserve"> objekta </w:t>
      </w:r>
      <w:r w:rsidR="00937982" w:rsidRPr="00DD73FD">
        <w:t>„POINT BAR“</w:t>
      </w:r>
      <w:r w:rsidR="002B300B">
        <w:t xml:space="preserve"> </w:t>
      </w:r>
      <w:r w:rsidR="002B300B" w:rsidRPr="002B300B">
        <w:rPr>
          <w:b/>
          <w:bCs/>
        </w:rPr>
        <w:t>pozicija 1</w:t>
      </w:r>
      <w:r w:rsidR="00937982" w:rsidRPr="00DD73FD">
        <w:t xml:space="preserve"> </w:t>
      </w:r>
      <w:r>
        <w:t>– 1 dozvola</w:t>
      </w:r>
      <w:r w:rsidR="00937982" w:rsidRPr="00DD73F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404"/>
        <w:gridCol w:w="2400"/>
        <w:gridCol w:w="2363"/>
      </w:tblGrid>
      <w:tr w:rsidR="001B4213" w:rsidRPr="00DD73FD" w14:paraId="78778C43" w14:textId="77777777" w:rsidTr="001B4213">
        <w:tc>
          <w:tcPr>
            <w:tcW w:w="2121" w:type="dxa"/>
          </w:tcPr>
          <w:p w14:paraId="65746640" w14:textId="77777777" w:rsidR="001B4213" w:rsidRPr="00A02D9A" w:rsidRDefault="00C02E85" w:rsidP="006A44C7">
            <w:pPr>
              <w:overflowPunct/>
              <w:autoSpaceDE/>
              <w:autoSpaceDN/>
              <w:adjustRightInd/>
              <w:jc w:val="both"/>
              <w:textAlignment w:val="auto"/>
              <w:rPr>
                <w:rFonts w:eastAsia="Aptos"/>
              </w:rPr>
            </w:pPr>
            <w:r>
              <w:rPr>
                <w:rFonts w:eastAsia="Aptos"/>
              </w:rPr>
              <w:t>Djelatnost</w:t>
            </w:r>
          </w:p>
        </w:tc>
        <w:tc>
          <w:tcPr>
            <w:tcW w:w="2404" w:type="dxa"/>
            <w:shd w:val="clear" w:color="auto" w:fill="auto"/>
          </w:tcPr>
          <w:p w14:paraId="3D838FCC" w14:textId="77777777" w:rsidR="001B4213" w:rsidRDefault="001B4213" w:rsidP="006A44C7">
            <w:pPr>
              <w:overflowPunct/>
              <w:autoSpaceDE/>
              <w:autoSpaceDN/>
              <w:adjustRightInd/>
              <w:jc w:val="both"/>
              <w:textAlignment w:val="auto"/>
              <w:rPr>
                <w:rFonts w:eastAsia="Aptos"/>
              </w:rPr>
            </w:pPr>
            <w:r w:rsidRPr="00A02D9A">
              <w:rPr>
                <w:rFonts w:eastAsia="Aptos"/>
              </w:rPr>
              <w:t xml:space="preserve">      Sredstvo</w:t>
            </w:r>
          </w:p>
        </w:tc>
        <w:tc>
          <w:tcPr>
            <w:tcW w:w="2400" w:type="dxa"/>
            <w:shd w:val="clear" w:color="auto" w:fill="auto"/>
          </w:tcPr>
          <w:p w14:paraId="7B306A2F" w14:textId="77777777" w:rsidR="001B4213" w:rsidRDefault="001B4213" w:rsidP="006A44C7">
            <w:pPr>
              <w:overflowPunct/>
              <w:autoSpaceDE/>
              <w:autoSpaceDN/>
              <w:adjustRightInd/>
              <w:jc w:val="both"/>
              <w:textAlignment w:val="auto"/>
              <w:rPr>
                <w:rFonts w:eastAsia="Aptos"/>
              </w:rPr>
            </w:pPr>
            <w:r w:rsidRPr="00A02D9A">
              <w:rPr>
                <w:rFonts w:eastAsia="Aptos"/>
              </w:rPr>
              <w:t>Količina</w:t>
            </w:r>
          </w:p>
        </w:tc>
        <w:tc>
          <w:tcPr>
            <w:tcW w:w="2363" w:type="dxa"/>
            <w:shd w:val="clear" w:color="auto" w:fill="auto"/>
          </w:tcPr>
          <w:p w14:paraId="0B668E8E" w14:textId="77777777" w:rsidR="001B4213" w:rsidRDefault="001B4213" w:rsidP="006A44C7">
            <w:pPr>
              <w:overflowPunct/>
              <w:autoSpaceDE/>
              <w:autoSpaceDN/>
              <w:adjustRightInd/>
              <w:jc w:val="both"/>
              <w:textAlignment w:val="auto"/>
              <w:rPr>
                <w:rFonts w:eastAsia="Aptos"/>
              </w:rPr>
            </w:pPr>
            <w:r w:rsidRPr="00A02D9A">
              <w:rPr>
                <w:rFonts w:eastAsia="Aptos"/>
              </w:rPr>
              <w:t>Početni iznos</w:t>
            </w:r>
          </w:p>
        </w:tc>
      </w:tr>
      <w:tr w:rsidR="001B4213" w:rsidRPr="00DD73FD" w14:paraId="487CE736" w14:textId="77777777" w:rsidTr="001B4213">
        <w:tc>
          <w:tcPr>
            <w:tcW w:w="2121" w:type="dxa"/>
          </w:tcPr>
          <w:p w14:paraId="1D4CECC3" w14:textId="77777777" w:rsidR="001B4213" w:rsidRDefault="00C21141" w:rsidP="00C21141">
            <w:pPr>
              <w:overflowPunct/>
              <w:autoSpaceDE/>
              <w:autoSpaceDN/>
              <w:adjustRightInd/>
              <w:textAlignment w:val="auto"/>
              <w:rPr>
                <w:rFonts w:eastAsia="Aptos"/>
              </w:rPr>
            </w:pPr>
            <w:r>
              <w:rPr>
                <w:rFonts w:eastAsia="Aptos"/>
              </w:rPr>
              <w:t>Ugostiteljska djelatnost pripreme i usluživanja pića i hrane</w:t>
            </w:r>
          </w:p>
        </w:tc>
        <w:tc>
          <w:tcPr>
            <w:tcW w:w="2404" w:type="dxa"/>
            <w:shd w:val="clear" w:color="auto" w:fill="auto"/>
          </w:tcPr>
          <w:p w14:paraId="2B23C996" w14:textId="77777777" w:rsidR="001B4213" w:rsidRDefault="001B4213" w:rsidP="006A44C7">
            <w:pPr>
              <w:overflowPunct/>
              <w:autoSpaceDE/>
              <w:autoSpaceDN/>
              <w:adjustRightInd/>
              <w:jc w:val="both"/>
              <w:textAlignment w:val="auto"/>
              <w:rPr>
                <w:rFonts w:eastAsia="Aptos"/>
              </w:rPr>
            </w:pPr>
            <w:r>
              <w:rPr>
                <w:rFonts w:eastAsia="Aptos"/>
              </w:rPr>
              <w:t>terasa</w:t>
            </w:r>
          </w:p>
        </w:tc>
        <w:tc>
          <w:tcPr>
            <w:tcW w:w="2400" w:type="dxa"/>
            <w:shd w:val="clear" w:color="auto" w:fill="auto"/>
          </w:tcPr>
          <w:p w14:paraId="16F943AE" w14:textId="77777777" w:rsidR="001B4213" w:rsidRDefault="002B300B" w:rsidP="006A44C7">
            <w:pPr>
              <w:overflowPunct/>
              <w:autoSpaceDE/>
              <w:autoSpaceDN/>
              <w:adjustRightInd/>
              <w:jc w:val="both"/>
              <w:textAlignment w:val="auto"/>
              <w:rPr>
                <w:rFonts w:eastAsia="Aptos"/>
              </w:rPr>
            </w:pPr>
            <w:r>
              <w:rPr>
                <w:rFonts w:eastAsia="Aptos"/>
              </w:rPr>
              <w:t>28</w:t>
            </w:r>
            <w:r w:rsidR="001B4213">
              <w:rPr>
                <w:rFonts w:eastAsia="Aptos"/>
              </w:rPr>
              <w:t xml:space="preserve"> m2</w:t>
            </w:r>
          </w:p>
        </w:tc>
        <w:tc>
          <w:tcPr>
            <w:tcW w:w="2363" w:type="dxa"/>
            <w:shd w:val="clear" w:color="auto" w:fill="auto"/>
          </w:tcPr>
          <w:p w14:paraId="73A628EC" w14:textId="77777777" w:rsidR="001B4213" w:rsidRDefault="001B4213" w:rsidP="006A44C7">
            <w:pPr>
              <w:overflowPunct/>
              <w:autoSpaceDE/>
              <w:autoSpaceDN/>
              <w:adjustRightInd/>
              <w:jc w:val="both"/>
              <w:textAlignment w:val="auto"/>
              <w:rPr>
                <w:rFonts w:eastAsia="Aptos"/>
              </w:rPr>
            </w:pPr>
            <w:r>
              <w:rPr>
                <w:rFonts w:eastAsia="Aptos"/>
              </w:rPr>
              <w:t>60,00 EUR po m2</w:t>
            </w:r>
          </w:p>
        </w:tc>
      </w:tr>
      <w:tr w:rsidR="00165090" w:rsidRPr="00DD73FD" w14:paraId="06644E75" w14:textId="77777777" w:rsidTr="005D3350">
        <w:tc>
          <w:tcPr>
            <w:tcW w:w="9288" w:type="dxa"/>
            <w:gridSpan w:val="4"/>
          </w:tcPr>
          <w:p w14:paraId="7ABED7A8" w14:textId="77777777" w:rsidR="00165090" w:rsidRDefault="009443E1" w:rsidP="006A44C7">
            <w:pPr>
              <w:overflowPunct/>
              <w:autoSpaceDE/>
              <w:autoSpaceDN/>
              <w:adjustRightInd/>
              <w:jc w:val="both"/>
              <w:textAlignment w:val="auto"/>
              <w:rPr>
                <w:rFonts w:eastAsia="Aptos"/>
              </w:rPr>
            </w:pPr>
            <w:r>
              <w:rPr>
                <w:rFonts w:eastAsia="Aptos"/>
              </w:rPr>
              <w:t>UKUPNA POČETNA GODIŠNJA NAKNADA PO DOZVOLI:</w:t>
            </w:r>
            <w:r w:rsidR="00EC1F09" w:rsidRPr="000937B0">
              <w:rPr>
                <w:rFonts w:eastAsia="Aptos"/>
              </w:rPr>
              <w:t xml:space="preserve"> </w:t>
            </w:r>
            <w:r w:rsidR="008D5D46">
              <w:rPr>
                <w:rFonts w:eastAsia="Aptos"/>
              </w:rPr>
              <w:t xml:space="preserve">            </w:t>
            </w:r>
            <w:r w:rsidR="002B300B">
              <w:rPr>
                <w:rFonts w:eastAsia="Aptos"/>
              </w:rPr>
              <w:t>1.680,00</w:t>
            </w:r>
            <w:r w:rsidR="009A60D9">
              <w:rPr>
                <w:rFonts w:eastAsia="Aptos"/>
              </w:rPr>
              <w:t xml:space="preserve"> </w:t>
            </w:r>
            <w:r w:rsidR="00EC1F09" w:rsidRPr="000937B0">
              <w:rPr>
                <w:rFonts w:eastAsia="Aptos"/>
              </w:rPr>
              <w:t>EUR</w:t>
            </w:r>
          </w:p>
        </w:tc>
      </w:tr>
    </w:tbl>
    <w:p w14:paraId="51228CE2" w14:textId="77777777" w:rsidR="002B300B" w:rsidRDefault="002B300B" w:rsidP="002B300B">
      <w:pPr>
        <w:overflowPunct/>
        <w:autoSpaceDE/>
        <w:autoSpaceDN/>
        <w:adjustRightInd/>
        <w:jc w:val="both"/>
        <w:textAlignment w:val="auto"/>
        <w:rPr>
          <w:b/>
          <w:bCs/>
        </w:rPr>
      </w:pPr>
    </w:p>
    <w:p w14:paraId="3583A4A7" w14:textId="77777777" w:rsidR="002B300B" w:rsidRDefault="002B300B" w:rsidP="002B300B">
      <w:pPr>
        <w:overflowPunct/>
        <w:autoSpaceDE/>
        <w:autoSpaceDN/>
        <w:adjustRightInd/>
        <w:jc w:val="both"/>
        <w:textAlignment w:val="auto"/>
      </w:pPr>
      <w:r w:rsidRPr="00DC5782">
        <w:rPr>
          <w:b/>
          <w:bCs/>
        </w:rPr>
        <w:t>1.</w:t>
      </w:r>
      <w:r w:rsidR="00F7181B">
        <w:rPr>
          <w:b/>
          <w:bCs/>
        </w:rPr>
        <w:t>6</w:t>
      </w:r>
      <w:r w:rsidRPr="00DC5782">
        <w:rPr>
          <w:b/>
          <w:bCs/>
        </w:rPr>
        <w:t>.</w:t>
      </w:r>
      <w:r>
        <w:t xml:space="preserve"> </w:t>
      </w:r>
      <w:r w:rsidRPr="00DD73FD">
        <w:t xml:space="preserve">Mikrolokacija: 14 </w:t>
      </w:r>
      <w:r>
        <w:t>B</w:t>
      </w:r>
      <w:r w:rsidRPr="00DD73FD">
        <w:t xml:space="preserve"> - naselje ŠIBENIK, Obala prvoboraca i Obala palih omladinaca, </w:t>
      </w:r>
      <w:r>
        <w:t xml:space="preserve">  </w:t>
      </w:r>
    </w:p>
    <w:p w14:paraId="16505963" w14:textId="77777777" w:rsidR="002B300B" w:rsidRPr="00DD73FD" w:rsidRDefault="002B300B" w:rsidP="002B300B">
      <w:pPr>
        <w:overflowPunct/>
        <w:autoSpaceDE/>
        <w:autoSpaceDN/>
        <w:adjustRightInd/>
        <w:jc w:val="both"/>
        <w:textAlignment w:val="auto"/>
      </w:pPr>
      <w:r>
        <w:t xml:space="preserve">  </w:t>
      </w:r>
      <w:r w:rsidRPr="00DD73FD">
        <w:t>ispred ugostiteljsk</w:t>
      </w:r>
      <w:r>
        <w:t>og</w:t>
      </w:r>
      <w:r w:rsidRPr="00DD73FD">
        <w:t xml:space="preserve"> objekta „POINT BAR“ </w:t>
      </w:r>
      <w:r w:rsidRPr="002B300B">
        <w:rPr>
          <w:b/>
          <w:bCs/>
        </w:rPr>
        <w:t>pozicija 2</w:t>
      </w:r>
      <w:r>
        <w:rPr>
          <w:b/>
          <w:bCs/>
        </w:rPr>
        <w:t xml:space="preserve"> </w:t>
      </w:r>
      <w:r>
        <w:t>– 1 dozvola</w:t>
      </w:r>
      <w:r w:rsidRPr="00DD73F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404"/>
        <w:gridCol w:w="2400"/>
        <w:gridCol w:w="2363"/>
      </w:tblGrid>
      <w:tr w:rsidR="002B300B" w:rsidRPr="00DD73FD" w14:paraId="6D28AD39" w14:textId="77777777">
        <w:tc>
          <w:tcPr>
            <w:tcW w:w="2121" w:type="dxa"/>
          </w:tcPr>
          <w:p w14:paraId="2381DFB7" w14:textId="77777777" w:rsidR="002B300B" w:rsidRPr="00A02D9A" w:rsidRDefault="002B300B">
            <w:pPr>
              <w:overflowPunct/>
              <w:autoSpaceDE/>
              <w:autoSpaceDN/>
              <w:adjustRightInd/>
              <w:jc w:val="both"/>
              <w:textAlignment w:val="auto"/>
              <w:rPr>
                <w:rFonts w:eastAsia="Aptos"/>
              </w:rPr>
            </w:pPr>
            <w:r>
              <w:rPr>
                <w:rFonts w:eastAsia="Aptos"/>
              </w:rPr>
              <w:t>Djelatnost</w:t>
            </w:r>
          </w:p>
        </w:tc>
        <w:tc>
          <w:tcPr>
            <w:tcW w:w="2404" w:type="dxa"/>
            <w:shd w:val="clear" w:color="auto" w:fill="auto"/>
          </w:tcPr>
          <w:p w14:paraId="48704486" w14:textId="77777777" w:rsidR="002B300B" w:rsidRDefault="002B300B">
            <w:pPr>
              <w:overflowPunct/>
              <w:autoSpaceDE/>
              <w:autoSpaceDN/>
              <w:adjustRightInd/>
              <w:jc w:val="both"/>
              <w:textAlignment w:val="auto"/>
              <w:rPr>
                <w:rFonts w:eastAsia="Aptos"/>
              </w:rPr>
            </w:pPr>
            <w:r w:rsidRPr="00A02D9A">
              <w:rPr>
                <w:rFonts w:eastAsia="Aptos"/>
              </w:rPr>
              <w:t xml:space="preserve">      Sredstvo</w:t>
            </w:r>
          </w:p>
        </w:tc>
        <w:tc>
          <w:tcPr>
            <w:tcW w:w="2400" w:type="dxa"/>
            <w:shd w:val="clear" w:color="auto" w:fill="auto"/>
          </w:tcPr>
          <w:p w14:paraId="1601A8BE" w14:textId="77777777" w:rsidR="002B300B" w:rsidRDefault="002B300B">
            <w:pPr>
              <w:overflowPunct/>
              <w:autoSpaceDE/>
              <w:autoSpaceDN/>
              <w:adjustRightInd/>
              <w:jc w:val="both"/>
              <w:textAlignment w:val="auto"/>
              <w:rPr>
                <w:rFonts w:eastAsia="Aptos"/>
              </w:rPr>
            </w:pPr>
            <w:r w:rsidRPr="00A02D9A">
              <w:rPr>
                <w:rFonts w:eastAsia="Aptos"/>
              </w:rPr>
              <w:t>Količina</w:t>
            </w:r>
          </w:p>
        </w:tc>
        <w:tc>
          <w:tcPr>
            <w:tcW w:w="2363" w:type="dxa"/>
            <w:shd w:val="clear" w:color="auto" w:fill="auto"/>
          </w:tcPr>
          <w:p w14:paraId="58B32F41" w14:textId="77777777" w:rsidR="002B300B" w:rsidRDefault="002B300B">
            <w:pPr>
              <w:overflowPunct/>
              <w:autoSpaceDE/>
              <w:autoSpaceDN/>
              <w:adjustRightInd/>
              <w:jc w:val="both"/>
              <w:textAlignment w:val="auto"/>
              <w:rPr>
                <w:rFonts w:eastAsia="Aptos"/>
              </w:rPr>
            </w:pPr>
            <w:r w:rsidRPr="00A02D9A">
              <w:rPr>
                <w:rFonts w:eastAsia="Aptos"/>
              </w:rPr>
              <w:t>Početni iznos</w:t>
            </w:r>
          </w:p>
        </w:tc>
      </w:tr>
      <w:tr w:rsidR="002B300B" w:rsidRPr="00DD73FD" w14:paraId="1220ADE1" w14:textId="77777777">
        <w:tc>
          <w:tcPr>
            <w:tcW w:w="2121" w:type="dxa"/>
          </w:tcPr>
          <w:p w14:paraId="4C8A5107" w14:textId="77777777" w:rsidR="002B300B" w:rsidRDefault="002B300B">
            <w:pPr>
              <w:overflowPunct/>
              <w:autoSpaceDE/>
              <w:autoSpaceDN/>
              <w:adjustRightInd/>
              <w:textAlignment w:val="auto"/>
              <w:rPr>
                <w:rFonts w:eastAsia="Aptos"/>
              </w:rPr>
            </w:pPr>
            <w:r>
              <w:rPr>
                <w:rFonts w:eastAsia="Aptos"/>
              </w:rPr>
              <w:t>Ugostiteljska djelatnost pripreme i usluživanja pića i hrane</w:t>
            </w:r>
          </w:p>
        </w:tc>
        <w:tc>
          <w:tcPr>
            <w:tcW w:w="2404" w:type="dxa"/>
            <w:shd w:val="clear" w:color="auto" w:fill="auto"/>
          </w:tcPr>
          <w:p w14:paraId="715353FB" w14:textId="77777777" w:rsidR="002B300B" w:rsidRDefault="002B300B">
            <w:pPr>
              <w:overflowPunct/>
              <w:autoSpaceDE/>
              <w:autoSpaceDN/>
              <w:adjustRightInd/>
              <w:jc w:val="both"/>
              <w:textAlignment w:val="auto"/>
              <w:rPr>
                <w:rFonts w:eastAsia="Aptos"/>
              </w:rPr>
            </w:pPr>
            <w:r>
              <w:rPr>
                <w:rFonts w:eastAsia="Aptos"/>
              </w:rPr>
              <w:t>terasa</w:t>
            </w:r>
          </w:p>
        </w:tc>
        <w:tc>
          <w:tcPr>
            <w:tcW w:w="2400" w:type="dxa"/>
            <w:shd w:val="clear" w:color="auto" w:fill="auto"/>
          </w:tcPr>
          <w:p w14:paraId="24C9A73E" w14:textId="77777777" w:rsidR="002B300B" w:rsidRDefault="002B300B">
            <w:pPr>
              <w:overflowPunct/>
              <w:autoSpaceDE/>
              <w:autoSpaceDN/>
              <w:adjustRightInd/>
              <w:jc w:val="both"/>
              <w:textAlignment w:val="auto"/>
              <w:rPr>
                <w:rFonts w:eastAsia="Aptos"/>
              </w:rPr>
            </w:pPr>
            <w:r>
              <w:rPr>
                <w:rFonts w:eastAsia="Aptos"/>
              </w:rPr>
              <w:t>27 m2</w:t>
            </w:r>
          </w:p>
        </w:tc>
        <w:tc>
          <w:tcPr>
            <w:tcW w:w="2363" w:type="dxa"/>
            <w:shd w:val="clear" w:color="auto" w:fill="auto"/>
          </w:tcPr>
          <w:p w14:paraId="6721AE18" w14:textId="77777777" w:rsidR="002B300B" w:rsidRDefault="002B300B">
            <w:pPr>
              <w:overflowPunct/>
              <w:autoSpaceDE/>
              <w:autoSpaceDN/>
              <w:adjustRightInd/>
              <w:jc w:val="both"/>
              <w:textAlignment w:val="auto"/>
              <w:rPr>
                <w:rFonts w:eastAsia="Aptos"/>
              </w:rPr>
            </w:pPr>
            <w:r>
              <w:rPr>
                <w:rFonts w:eastAsia="Aptos"/>
              </w:rPr>
              <w:t>60,00 EUR po m2</w:t>
            </w:r>
          </w:p>
        </w:tc>
      </w:tr>
      <w:tr w:rsidR="002B300B" w:rsidRPr="00DD73FD" w14:paraId="5122D663" w14:textId="77777777">
        <w:tc>
          <w:tcPr>
            <w:tcW w:w="9288" w:type="dxa"/>
            <w:gridSpan w:val="4"/>
          </w:tcPr>
          <w:p w14:paraId="0ABB5E71" w14:textId="77777777" w:rsidR="002B300B" w:rsidRDefault="002B300B">
            <w:pPr>
              <w:overflowPunct/>
              <w:autoSpaceDE/>
              <w:autoSpaceDN/>
              <w:adjustRightInd/>
              <w:jc w:val="both"/>
              <w:textAlignment w:val="auto"/>
              <w:rPr>
                <w:rFonts w:eastAsia="Aptos"/>
              </w:rPr>
            </w:pPr>
            <w:r>
              <w:rPr>
                <w:rFonts w:eastAsia="Aptos"/>
              </w:rPr>
              <w:t>UKUPNA POČETNA GODIŠNJA NAKNADA PO DOZVOLI:</w:t>
            </w:r>
            <w:r w:rsidRPr="000937B0">
              <w:rPr>
                <w:rFonts w:eastAsia="Aptos"/>
              </w:rPr>
              <w:t xml:space="preserve"> </w:t>
            </w:r>
            <w:r>
              <w:rPr>
                <w:rFonts w:eastAsia="Aptos"/>
              </w:rPr>
              <w:t xml:space="preserve">            1.620,00 </w:t>
            </w:r>
            <w:r w:rsidRPr="000937B0">
              <w:rPr>
                <w:rFonts w:eastAsia="Aptos"/>
              </w:rPr>
              <w:t>EUR</w:t>
            </w:r>
          </w:p>
        </w:tc>
      </w:tr>
    </w:tbl>
    <w:p w14:paraId="40877CCA" w14:textId="77777777" w:rsidR="002B300B" w:rsidRDefault="002B300B" w:rsidP="002B300B">
      <w:pPr>
        <w:overflowPunct/>
        <w:autoSpaceDE/>
        <w:autoSpaceDN/>
        <w:adjustRightInd/>
        <w:textAlignment w:val="auto"/>
        <w:rPr>
          <w:b/>
          <w:bCs/>
        </w:rPr>
      </w:pPr>
    </w:p>
    <w:p w14:paraId="28CB2FA5" w14:textId="77777777" w:rsidR="007D42C7" w:rsidRDefault="007D42C7" w:rsidP="007762A5">
      <w:pPr>
        <w:overflowPunct/>
        <w:autoSpaceDE/>
        <w:autoSpaceDN/>
        <w:adjustRightInd/>
        <w:textAlignment w:val="auto"/>
        <w:rPr>
          <w:b/>
          <w:bCs/>
        </w:rPr>
      </w:pPr>
    </w:p>
    <w:p w14:paraId="15EF93C0" w14:textId="77777777" w:rsidR="002A1098" w:rsidRDefault="002A1098" w:rsidP="00ED0FCE">
      <w:pPr>
        <w:rPr>
          <w:b/>
          <w:bCs/>
        </w:rPr>
      </w:pPr>
    </w:p>
    <w:p w14:paraId="2303F92E" w14:textId="77777777" w:rsidR="00D22B58" w:rsidRDefault="00B87C06" w:rsidP="00411381">
      <w:pPr>
        <w:jc w:val="both"/>
      </w:pPr>
      <w:r w:rsidRPr="00BA2DB0">
        <w:t>2.</w:t>
      </w:r>
      <w:r>
        <w:t xml:space="preserve"> </w:t>
      </w:r>
      <w:r w:rsidR="00D22B58">
        <w:t xml:space="preserve">Grafički </w:t>
      </w:r>
      <w:r w:rsidR="006D45BE">
        <w:t xml:space="preserve">prikaz mikrolokacija za izdavanje dozvola sastavni je dio Plana upravljanja pomorskim dobrom na području Grada Šibenika za razdoblje  od 2024. do 2028. godine („Službeni glasnik Grada Šibenika“ broj 10/23 i </w:t>
      </w:r>
      <w:r w:rsidR="006E4759">
        <w:t>2/</w:t>
      </w:r>
      <w:r w:rsidR="006D45BE">
        <w:t>24) i ovog natječaja.</w:t>
      </w:r>
    </w:p>
    <w:p w14:paraId="6A7B17AD" w14:textId="77777777" w:rsidR="00937982" w:rsidRDefault="00ED0FCE" w:rsidP="00411381">
      <w:pPr>
        <w:jc w:val="both"/>
      </w:pPr>
      <w:r>
        <w:t>Precizniji grafički prikaz priložiti će se uz svako rješenje o davanju dozvola na pomorskom dobru kao sastavni dio istog.</w:t>
      </w:r>
    </w:p>
    <w:p w14:paraId="0F482A02" w14:textId="77777777" w:rsidR="00B87C06" w:rsidRDefault="00B87C06" w:rsidP="00411381">
      <w:pPr>
        <w:jc w:val="both"/>
      </w:pPr>
    </w:p>
    <w:p w14:paraId="5E804041" w14:textId="77777777" w:rsidR="00A24681" w:rsidRDefault="00B87C06" w:rsidP="00411381">
      <w:pPr>
        <w:jc w:val="both"/>
      </w:pPr>
      <w:r w:rsidRPr="00BA2DB0">
        <w:t>3.</w:t>
      </w:r>
      <w:r>
        <w:t xml:space="preserve"> Ponuditelji/ovlaštenici dozvola dužni su se pridržavati svih uvjeta propisanih Zakonom o pomorskom dobru i morskim lukama („Narodne novine“</w:t>
      </w:r>
      <w:r w:rsidR="001F106C">
        <w:t xml:space="preserve"> broj 83/23 – u daljnjem tek</w:t>
      </w:r>
      <w:r w:rsidR="00F246FA">
        <w:t>st</w:t>
      </w:r>
      <w:r w:rsidR="001F106C">
        <w:t>u: Zakon), Planom upravljanja pomorskim dobrom na području Grada Šibenika za razdoblje  od 2024. do 2028. godine („Službeni glasnik Grada Šibenika“ broj 10/23 i</w:t>
      </w:r>
      <w:r w:rsidR="006E4759">
        <w:t xml:space="preserve"> 2/</w:t>
      </w:r>
      <w:r w:rsidR="001F106C">
        <w:t>24), Odlukom o redu na pomorskom dobru („Službeni glasnik Grada Šibenika“ broj 10/23</w:t>
      </w:r>
      <w:r w:rsidR="00A24681">
        <w:t>).</w:t>
      </w:r>
    </w:p>
    <w:p w14:paraId="792DD9EC" w14:textId="77777777" w:rsidR="00EE2062" w:rsidRDefault="00EE2062" w:rsidP="00411381">
      <w:pPr>
        <w:jc w:val="both"/>
      </w:pPr>
    </w:p>
    <w:p w14:paraId="6F0E2A8B" w14:textId="77777777" w:rsidR="00A24681" w:rsidRDefault="00A24681" w:rsidP="00411381">
      <w:pPr>
        <w:jc w:val="both"/>
      </w:pPr>
      <w:r w:rsidRPr="00BA2DB0">
        <w:t>4.</w:t>
      </w:r>
      <w:r>
        <w:t xml:space="preserve"> Utvrđuje se da </w:t>
      </w:r>
      <w:r w:rsidR="00344D0E">
        <w:t xml:space="preserve">se sve </w:t>
      </w:r>
      <w:r>
        <w:t>dozvole</w:t>
      </w:r>
      <w:r w:rsidR="00F245D7">
        <w:t xml:space="preserve"> na temelju ovog  javnog natječaja</w:t>
      </w:r>
      <w:r>
        <w:t xml:space="preserve"> daju </w:t>
      </w:r>
      <w:r w:rsidRPr="004276B8">
        <w:rPr>
          <w:b/>
          <w:bCs/>
        </w:rPr>
        <w:t>na rok od dvije</w:t>
      </w:r>
      <w:r>
        <w:t xml:space="preserve"> </w:t>
      </w:r>
      <w:r w:rsidRPr="004276B8">
        <w:rPr>
          <w:b/>
          <w:bCs/>
        </w:rPr>
        <w:t xml:space="preserve">godine </w:t>
      </w:r>
      <w:r w:rsidR="00344D0E" w:rsidRPr="004276B8">
        <w:rPr>
          <w:b/>
          <w:bCs/>
        </w:rPr>
        <w:t xml:space="preserve">i </w:t>
      </w:r>
      <w:r w:rsidRPr="004276B8">
        <w:rPr>
          <w:b/>
          <w:bCs/>
        </w:rPr>
        <w:t>vrijede do 31.12.2025. godine</w:t>
      </w:r>
      <w:r>
        <w:t>, uz iznimke navedene u slijedećem stavku.</w:t>
      </w:r>
    </w:p>
    <w:p w14:paraId="0D83016C" w14:textId="77777777" w:rsidR="00F56E46" w:rsidRDefault="00F56E46" w:rsidP="00411381">
      <w:pPr>
        <w:jc w:val="both"/>
      </w:pPr>
    </w:p>
    <w:p w14:paraId="75DA4780" w14:textId="77777777" w:rsidR="00F56E46" w:rsidRPr="006571FE" w:rsidRDefault="00F56E46" w:rsidP="00411381">
      <w:pPr>
        <w:jc w:val="both"/>
        <w:rPr>
          <w:bCs/>
          <w:iCs/>
        </w:rPr>
      </w:pPr>
      <w:r w:rsidRPr="00BA2DB0">
        <w:rPr>
          <w:bCs/>
          <w:iCs/>
        </w:rPr>
        <w:t>5.</w:t>
      </w:r>
      <w:r>
        <w:rPr>
          <w:bCs/>
          <w:iCs/>
        </w:rPr>
        <w:t xml:space="preserve"> Dozvole na pomorskom dobru za naselj</w:t>
      </w:r>
      <w:r w:rsidR="00D31A6D">
        <w:rPr>
          <w:bCs/>
          <w:iCs/>
        </w:rPr>
        <w:t>e</w:t>
      </w:r>
      <w:r>
        <w:rPr>
          <w:bCs/>
          <w:iCs/>
        </w:rPr>
        <w:t xml:space="preserve"> Brodarica (prema grafičkom prilogu iz</w:t>
      </w:r>
      <w:r w:rsidRPr="00745788">
        <w:rPr>
          <w:bCs/>
          <w:iCs/>
        </w:rPr>
        <w:t xml:space="preserve"> </w:t>
      </w:r>
      <w:r>
        <w:rPr>
          <w:bCs/>
          <w:iCs/>
        </w:rPr>
        <w:t>Plana upravljanja pomorskim dobrom na području Grada Šibenika za razdoblje  od 2024. do 2028. godine: kart</w:t>
      </w:r>
      <w:r w:rsidR="00CE2AB9">
        <w:rPr>
          <w:bCs/>
          <w:iCs/>
        </w:rPr>
        <w:t>a</w:t>
      </w:r>
      <w:r>
        <w:rPr>
          <w:bCs/>
          <w:iCs/>
        </w:rPr>
        <w:t xml:space="preserve"> 3A</w:t>
      </w:r>
      <w:r w:rsidR="002B300B">
        <w:rPr>
          <w:bCs/>
          <w:iCs/>
        </w:rPr>
        <w:t>)</w:t>
      </w:r>
      <w:r w:rsidR="00EB3684">
        <w:rPr>
          <w:bCs/>
          <w:iCs/>
        </w:rPr>
        <w:t xml:space="preserve"> te na području  naselja Šibenik (prema grafičk</w:t>
      </w:r>
      <w:r w:rsidR="003D4CE9">
        <w:rPr>
          <w:bCs/>
          <w:iCs/>
        </w:rPr>
        <w:t xml:space="preserve">om prilogu iz Plana </w:t>
      </w:r>
      <w:r w:rsidR="003D4CE9">
        <w:rPr>
          <w:bCs/>
          <w:iCs/>
        </w:rPr>
        <w:lastRenderedPageBreak/>
        <w:t xml:space="preserve">upravljanja pomorskim dobrom na području Grada Šibenika za razdoblje  od 2024. do 2028. godine: </w:t>
      </w:r>
      <w:r w:rsidR="00EB3684">
        <w:rPr>
          <w:bCs/>
          <w:iCs/>
        </w:rPr>
        <w:t>kart</w:t>
      </w:r>
      <w:r w:rsidR="00B44A34">
        <w:rPr>
          <w:bCs/>
          <w:iCs/>
        </w:rPr>
        <w:t>a</w:t>
      </w:r>
      <w:r w:rsidR="00EB3684">
        <w:rPr>
          <w:bCs/>
          <w:iCs/>
        </w:rPr>
        <w:t xml:space="preserve"> 14B)</w:t>
      </w:r>
      <w:bookmarkStart w:id="0" w:name="_Hlk161849517"/>
      <w:r w:rsidR="004276B8">
        <w:rPr>
          <w:bCs/>
          <w:iCs/>
        </w:rPr>
        <w:t xml:space="preserve"> r</w:t>
      </w:r>
      <w:r w:rsidR="00B76EA2">
        <w:rPr>
          <w:bCs/>
          <w:iCs/>
        </w:rPr>
        <w:t xml:space="preserve">edni brojevi </w:t>
      </w:r>
      <w:bookmarkEnd w:id="0"/>
      <w:r w:rsidR="00120DF4">
        <w:rPr>
          <w:bCs/>
          <w:iCs/>
        </w:rPr>
        <w:t xml:space="preserve">1.1, 1.2. 1.3, </w:t>
      </w:r>
      <w:r w:rsidR="005949FA">
        <w:rPr>
          <w:bCs/>
          <w:iCs/>
        </w:rPr>
        <w:t>1.</w:t>
      </w:r>
      <w:r w:rsidR="00F7181B">
        <w:rPr>
          <w:bCs/>
          <w:iCs/>
        </w:rPr>
        <w:t>5</w:t>
      </w:r>
      <w:r w:rsidR="005949FA">
        <w:rPr>
          <w:bCs/>
          <w:iCs/>
        </w:rPr>
        <w:t xml:space="preserve"> i 1.</w:t>
      </w:r>
      <w:r w:rsidR="00F7181B">
        <w:rPr>
          <w:bCs/>
          <w:iCs/>
        </w:rPr>
        <w:t>6</w:t>
      </w:r>
      <w:r w:rsidR="003D4CE9">
        <w:rPr>
          <w:bCs/>
          <w:iCs/>
        </w:rPr>
        <w:t xml:space="preserve"> </w:t>
      </w:r>
      <w:r w:rsidRPr="006571FE">
        <w:rPr>
          <w:bCs/>
          <w:iCs/>
        </w:rPr>
        <w:t>izdaju se</w:t>
      </w:r>
      <w:r w:rsidR="00633989">
        <w:rPr>
          <w:bCs/>
          <w:iCs/>
        </w:rPr>
        <w:t xml:space="preserve"> na rok</w:t>
      </w:r>
      <w:r w:rsidRPr="006571FE">
        <w:rPr>
          <w:bCs/>
          <w:iCs/>
        </w:rPr>
        <w:t xml:space="preserve"> do početka rekonstrukcije predmetnih plaža/obala</w:t>
      </w:r>
      <w:r w:rsidR="006571FE" w:rsidRPr="006571FE">
        <w:rPr>
          <w:bCs/>
          <w:iCs/>
        </w:rPr>
        <w:t>, sukladno Planu upravljanja pomorskim dobrom.</w:t>
      </w:r>
      <w:r w:rsidR="00F245D7" w:rsidRPr="006571FE">
        <w:rPr>
          <w:bCs/>
          <w:iCs/>
        </w:rPr>
        <w:t xml:space="preserve"> O prihvaćanju ovog uvjeta natječaja</w:t>
      </w:r>
      <w:r w:rsidR="00EB3684" w:rsidRPr="006571FE">
        <w:rPr>
          <w:bCs/>
          <w:iCs/>
        </w:rPr>
        <w:t xml:space="preserve"> ponuditelj daj</w:t>
      </w:r>
      <w:r w:rsidR="00F245D7" w:rsidRPr="006571FE">
        <w:rPr>
          <w:bCs/>
          <w:iCs/>
        </w:rPr>
        <w:t>e</w:t>
      </w:r>
      <w:r w:rsidR="00EB3684" w:rsidRPr="006571FE">
        <w:rPr>
          <w:bCs/>
          <w:iCs/>
        </w:rPr>
        <w:t xml:space="preserve"> pisanu izjavu</w:t>
      </w:r>
      <w:r w:rsidR="00F245D7" w:rsidRPr="006571FE">
        <w:rPr>
          <w:bCs/>
          <w:iCs/>
        </w:rPr>
        <w:t>.</w:t>
      </w:r>
    </w:p>
    <w:p w14:paraId="51F5ED57" w14:textId="77777777" w:rsidR="00964917" w:rsidRDefault="00964917" w:rsidP="00411381">
      <w:pPr>
        <w:jc w:val="both"/>
      </w:pPr>
    </w:p>
    <w:p w14:paraId="629EF58D" w14:textId="77777777" w:rsidR="00964917" w:rsidRDefault="00964917" w:rsidP="00411381">
      <w:pPr>
        <w:jc w:val="both"/>
      </w:pPr>
      <w:r w:rsidRPr="00BA2DB0">
        <w:t>6.</w:t>
      </w:r>
      <w:r>
        <w:t xml:space="preserve"> Za mikrolokacije koje obuhvaćaju više djelatnosti</w:t>
      </w:r>
      <w:r w:rsidR="00085355">
        <w:t xml:space="preserve"> i sredstava</w:t>
      </w:r>
      <w:r>
        <w:t>, a za koje se daje jedna dozvola, ponuditelji su dužni ponuditi naknadu za sve djelatnosti</w:t>
      </w:r>
      <w:r w:rsidR="00085355">
        <w:t xml:space="preserve"> i sredstva</w:t>
      </w:r>
      <w:r>
        <w:t xml:space="preserve"> koje su obuhvaćene dozvolom, u jednoj ponudi (ukupna godišnja naknada po dozvoli).</w:t>
      </w:r>
    </w:p>
    <w:p w14:paraId="073EFEFD" w14:textId="77777777" w:rsidR="00085355" w:rsidRDefault="00085355" w:rsidP="00411381">
      <w:pPr>
        <w:jc w:val="both"/>
      </w:pPr>
      <w:r>
        <w:t>Ponude koje ne sadrže naknadu za sve djelatnosti i sredstva predviđene za jednu dozvolu neće se  razmatrati.</w:t>
      </w:r>
    </w:p>
    <w:p w14:paraId="16C8DE72" w14:textId="77777777" w:rsidR="00964917" w:rsidRPr="00964917" w:rsidRDefault="00964917" w:rsidP="00411381">
      <w:pPr>
        <w:jc w:val="both"/>
      </w:pPr>
      <w:r>
        <w:t>Ukoliko se jedan ponuditelj natječe za više lokacija, za svaku lokaciju za koju se natječe mora dostaviti zasebnu ponudu.</w:t>
      </w:r>
    </w:p>
    <w:p w14:paraId="330A672C" w14:textId="77777777" w:rsidR="00964917" w:rsidRDefault="00964917" w:rsidP="00411381">
      <w:pPr>
        <w:jc w:val="both"/>
      </w:pPr>
    </w:p>
    <w:p w14:paraId="3124DFD2" w14:textId="77777777" w:rsidR="00390012" w:rsidRPr="001A452F" w:rsidRDefault="00390012" w:rsidP="00411381">
      <w:pPr>
        <w:jc w:val="both"/>
        <w:rPr>
          <w:b/>
          <w:bCs/>
        </w:rPr>
      </w:pPr>
      <w:r w:rsidRPr="001A452F">
        <w:rPr>
          <w:b/>
          <w:bCs/>
        </w:rPr>
        <w:t xml:space="preserve">II. UVJETI OBAVLJANJA POJEDINIH DJELATNOSTI </w:t>
      </w:r>
    </w:p>
    <w:p w14:paraId="6EAB5726" w14:textId="77777777" w:rsidR="00390012" w:rsidRDefault="00390012" w:rsidP="00411381">
      <w:pPr>
        <w:jc w:val="both"/>
      </w:pPr>
    </w:p>
    <w:p w14:paraId="3E3B412B" w14:textId="77777777" w:rsidR="00390012" w:rsidRPr="00390012" w:rsidRDefault="00390012" w:rsidP="00411381">
      <w:pPr>
        <w:jc w:val="both"/>
      </w:pPr>
      <w:r w:rsidRPr="00BA2DB0">
        <w:t>1.</w:t>
      </w:r>
      <w:r>
        <w:rPr>
          <w:b/>
          <w:bCs/>
        </w:rPr>
        <w:t xml:space="preserve"> </w:t>
      </w:r>
      <w:r w:rsidRPr="00390012">
        <w:t xml:space="preserve">Obavezni uvjeti koje ponuditelji moraju ispunjavati su: </w:t>
      </w:r>
    </w:p>
    <w:p w14:paraId="023FEBE9" w14:textId="77777777" w:rsidR="00390012" w:rsidRDefault="00390012" w:rsidP="00411381">
      <w:pPr>
        <w:jc w:val="both"/>
      </w:pPr>
      <w:r>
        <w:t>a) da je ponuditelj registriran za djelatnost za koju podnosi prijavu na natječaj</w:t>
      </w:r>
    </w:p>
    <w:p w14:paraId="694A0296" w14:textId="77777777" w:rsidR="00390012" w:rsidRDefault="00390012" w:rsidP="00411381">
      <w:pPr>
        <w:jc w:val="both"/>
      </w:pPr>
      <w:r>
        <w:t>b) da ponuditelj nema dospjelih obveza temeljem javnih davanja</w:t>
      </w:r>
    </w:p>
    <w:p w14:paraId="5752367E" w14:textId="77777777" w:rsidR="00390012" w:rsidRDefault="00390012" w:rsidP="00411381">
      <w:pPr>
        <w:jc w:val="both"/>
      </w:pPr>
      <w:r>
        <w:t xml:space="preserve">c) da ponuditelj nije koristio pomorsko dobro bez valjane pravne osnove i/ili uzrokovao štetu   </w:t>
      </w:r>
    </w:p>
    <w:p w14:paraId="0801763D" w14:textId="77777777" w:rsidR="00390012" w:rsidRDefault="00390012" w:rsidP="00411381">
      <w:pPr>
        <w:jc w:val="both"/>
      </w:pPr>
      <w:r>
        <w:t xml:space="preserve">    na pomorskom dobru</w:t>
      </w:r>
    </w:p>
    <w:p w14:paraId="3B21BC4E" w14:textId="77777777" w:rsidR="00390012" w:rsidRDefault="00390012" w:rsidP="00411381">
      <w:pPr>
        <w:jc w:val="both"/>
      </w:pPr>
      <w:r>
        <w:t>d) da ponuditelj nema nepodmirenih dugovanja prema Gradu po bilo kojoj osnovi, osim ako je s Gradom regulirao plaćanje duga ili ako ponuditelj istodobno prema Gradu ima dospjelo nepodmireno potraživanje u iznosu koji je jednak ili veći od duga ponuditelja.</w:t>
      </w:r>
    </w:p>
    <w:p w14:paraId="1841D461" w14:textId="77777777" w:rsidR="00390012" w:rsidRDefault="00390012" w:rsidP="00411381">
      <w:pPr>
        <w:jc w:val="both"/>
      </w:pPr>
    </w:p>
    <w:p w14:paraId="307D5120" w14:textId="77777777" w:rsidR="00390012" w:rsidRDefault="00390012" w:rsidP="00411381">
      <w:pPr>
        <w:jc w:val="both"/>
        <w:rPr>
          <w:b/>
          <w:bCs/>
        </w:rPr>
      </w:pPr>
      <w:r w:rsidRPr="00BA2DB0">
        <w:t>2.</w:t>
      </w:r>
      <w:r w:rsidRPr="00646BC9">
        <w:rPr>
          <w:b/>
          <w:bCs/>
        </w:rPr>
        <w:t xml:space="preserve"> </w:t>
      </w:r>
      <w:r w:rsidRPr="00390012">
        <w:t>Uvjeti za obavljanje pojedinih  djelatnosti</w:t>
      </w:r>
    </w:p>
    <w:p w14:paraId="529E01D4" w14:textId="77777777" w:rsidR="00390012" w:rsidRPr="00646BC9" w:rsidRDefault="00390012" w:rsidP="00411381">
      <w:pPr>
        <w:jc w:val="both"/>
        <w:rPr>
          <w:b/>
          <w:bCs/>
        </w:rPr>
      </w:pPr>
    </w:p>
    <w:p w14:paraId="12B90D9E" w14:textId="77777777" w:rsidR="00390012" w:rsidRPr="00225445" w:rsidRDefault="00390012" w:rsidP="00411381">
      <w:pPr>
        <w:jc w:val="both"/>
        <w:rPr>
          <w:rFonts w:eastAsia="Calibri"/>
          <w:bCs/>
        </w:rPr>
      </w:pPr>
      <w:r w:rsidRPr="00225445">
        <w:rPr>
          <w:rFonts w:eastAsia="Calibri"/>
        </w:rPr>
        <w:t>Djelatnost iznajmljivanja svih vrsta sredstava</w:t>
      </w:r>
      <w:r w:rsidRPr="00225445">
        <w:rPr>
          <w:rFonts w:eastAsia="Calibri"/>
          <w:bCs/>
        </w:rPr>
        <w:t xml:space="preserve"> (brodice na motorni pogon, jedrilica, brodica na vesla, skuter, dječji skuter, sredstva za vuču s opremom (banana, tuba, guma, skije, padobran i sl.) dozvoljeno je obavljati isključivo izvan morske ograde uređene plaže, te uz pridržavanje svih propisa koji se odnose na sigurnost plovidbe. Brodice na motorni pogon koje su gliseri moraju imati propisano označeni vodeni prolaz. </w:t>
      </w:r>
    </w:p>
    <w:p w14:paraId="604C1394" w14:textId="77777777" w:rsidR="00390012" w:rsidRDefault="00390012" w:rsidP="00411381">
      <w:pPr>
        <w:jc w:val="both"/>
        <w:rPr>
          <w:bCs/>
          <w:iCs/>
        </w:rPr>
      </w:pPr>
    </w:p>
    <w:p w14:paraId="619802E9" w14:textId="77777777" w:rsidR="00390012" w:rsidRDefault="00390012" w:rsidP="00411381">
      <w:pPr>
        <w:jc w:val="both"/>
        <w:rPr>
          <w:bCs/>
          <w:iCs/>
        </w:rPr>
      </w:pPr>
      <w:r>
        <w:rPr>
          <w:bCs/>
          <w:iCs/>
        </w:rPr>
        <w:t>Obavljanje djelatnost iznajmljivanja plažne opreme uključuje:</w:t>
      </w:r>
    </w:p>
    <w:p w14:paraId="1FB47EEF" w14:textId="77777777" w:rsidR="00390012" w:rsidRDefault="00390012" w:rsidP="00411381">
      <w:pPr>
        <w:jc w:val="both"/>
        <w:rPr>
          <w:bCs/>
          <w:iCs/>
        </w:rPr>
      </w:pPr>
      <w:r>
        <w:rPr>
          <w:bCs/>
          <w:iCs/>
        </w:rPr>
        <w:t xml:space="preserve">a) držanje plažne opreme (suncobrane, ležaljke, ronilačku opremu, opremu za plivanje i sl.) </w:t>
      </w:r>
    </w:p>
    <w:p w14:paraId="6A766BF1" w14:textId="77777777" w:rsidR="00390012" w:rsidRDefault="00390012" w:rsidP="00411381">
      <w:pPr>
        <w:jc w:val="both"/>
        <w:rPr>
          <w:bCs/>
          <w:iCs/>
        </w:rPr>
      </w:pPr>
      <w:r>
        <w:rPr>
          <w:bCs/>
          <w:iCs/>
        </w:rPr>
        <w:t xml:space="preserve">     uredno složene i smještene na dijelu pomorskog dobra koje je dozvolom na pomorskom  </w:t>
      </w:r>
    </w:p>
    <w:p w14:paraId="5C17E393" w14:textId="77777777" w:rsidR="00390012" w:rsidRDefault="00390012" w:rsidP="00411381">
      <w:pPr>
        <w:jc w:val="both"/>
        <w:rPr>
          <w:bCs/>
          <w:iCs/>
        </w:rPr>
      </w:pPr>
      <w:r>
        <w:rPr>
          <w:bCs/>
          <w:iCs/>
        </w:rPr>
        <w:t xml:space="preserve">     dobru određeno za njihov smještaj i izdavanje kada nisu iznajmljene korisniku,</w:t>
      </w:r>
    </w:p>
    <w:p w14:paraId="1B82753E" w14:textId="77777777" w:rsidR="00390012" w:rsidRDefault="00390012" w:rsidP="00411381">
      <w:pPr>
        <w:jc w:val="both"/>
        <w:rPr>
          <w:bCs/>
          <w:iCs/>
        </w:rPr>
      </w:pPr>
      <w:r>
        <w:rPr>
          <w:bCs/>
          <w:iCs/>
        </w:rPr>
        <w:t xml:space="preserve">b) spremanje plažne opreme na dio pomorskog dobra koje je dozvolom na pomorskom  dobru </w:t>
      </w:r>
    </w:p>
    <w:p w14:paraId="76D88225" w14:textId="77777777" w:rsidR="00390012" w:rsidRDefault="00390012" w:rsidP="00411381">
      <w:pPr>
        <w:jc w:val="both"/>
        <w:rPr>
          <w:bCs/>
          <w:iCs/>
        </w:rPr>
      </w:pPr>
      <w:r>
        <w:rPr>
          <w:bCs/>
          <w:iCs/>
        </w:rPr>
        <w:t xml:space="preserve">     određeno za njihov smještaj i izdavanje  kada korisnik prestane koristiti plažnu opremu,</w:t>
      </w:r>
    </w:p>
    <w:p w14:paraId="6B05AF3D" w14:textId="77777777" w:rsidR="00390012" w:rsidRDefault="00390012" w:rsidP="00411381">
      <w:pPr>
        <w:jc w:val="both"/>
        <w:rPr>
          <w:bCs/>
          <w:iCs/>
        </w:rPr>
      </w:pPr>
      <w:r>
        <w:rPr>
          <w:bCs/>
          <w:iCs/>
        </w:rPr>
        <w:t>c) redovito održavanje i čišćenje pomorskog dobra na kojem se dobila dozvola,</w:t>
      </w:r>
    </w:p>
    <w:p w14:paraId="5420A348" w14:textId="77777777" w:rsidR="00390012" w:rsidRDefault="00390012" w:rsidP="00411381">
      <w:pPr>
        <w:jc w:val="both"/>
        <w:rPr>
          <w:bCs/>
          <w:iCs/>
        </w:rPr>
      </w:pPr>
      <w:r>
        <w:rPr>
          <w:bCs/>
          <w:iCs/>
        </w:rPr>
        <w:t xml:space="preserve">d) dužnost ostaviti slobodni pojas od minimalno </w:t>
      </w:r>
      <w:r w:rsidR="007D42C7">
        <w:rPr>
          <w:bCs/>
          <w:iCs/>
        </w:rPr>
        <w:t>2</w:t>
      </w:r>
      <w:r>
        <w:rPr>
          <w:bCs/>
          <w:iCs/>
        </w:rPr>
        <w:t xml:space="preserve"> metra od crte srednjih viših visokih voda </w:t>
      </w:r>
    </w:p>
    <w:p w14:paraId="0324DF32" w14:textId="77777777" w:rsidR="00390012" w:rsidRDefault="00390012" w:rsidP="00411381">
      <w:pPr>
        <w:jc w:val="both"/>
        <w:rPr>
          <w:bCs/>
          <w:iCs/>
        </w:rPr>
      </w:pPr>
      <w:r>
        <w:rPr>
          <w:bCs/>
          <w:iCs/>
        </w:rPr>
        <w:t xml:space="preserve">     mjereno vodoravno</w:t>
      </w:r>
    </w:p>
    <w:p w14:paraId="38933311" w14:textId="77777777" w:rsidR="00390012" w:rsidRDefault="00390012" w:rsidP="00411381">
      <w:pPr>
        <w:jc w:val="both"/>
        <w:rPr>
          <w:bCs/>
          <w:iCs/>
        </w:rPr>
      </w:pPr>
    </w:p>
    <w:p w14:paraId="021AEBF9" w14:textId="77777777" w:rsidR="00390012" w:rsidRDefault="00390012" w:rsidP="00411381">
      <w:pPr>
        <w:jc w:val="both"/>
        <w:rPr>
          <w:bCs/>
          <w:iCs/>
        </w:rPr>
      </w:pPr>
      <w:r>
        <w:rPr>
          <w:bCs/>
          <w:iCs/>
        </w:rPr>
        <w:t>Obavljanje ugostiteljske djelatnosti u restoranima, barovima, catering objektima i objektima jednostavnih usluga uključuje obvezu priključka na vodovod i odvodnju, a ako te mogućnosti nema, imaju obvezu postavljanja spremnika za vodu i odvodnju.</w:t>
      </w:r>
    </w:p>
    <w:p w14:paraId="5DDB5CF0" w14:textId="77777777" w:rsidR="00DC5782" w:rsidRDefault="00DC5782" w:rsidP="00ED0FCE"/>
    <w:p w14:paraId="438946D8" w14:textId="77777777" w:rsidR="00390012" w:rsidRPr="001A452F" w:rsidRDefault="00390012" w:rsidP="00ED0FCE">
      <w:pPr>
        <w:rPr>
          <w:b/>
          <w:bCs/>
        </w:rPr>
      </w:pPr>
      <w:r w:rsidRPr="001A452F">
        <w:rPr>
          <w:b/>
          <w:bCs/>
        </w:rPr>
        <w:t>III. SADRŽAJ PONUDE</w:t>
      </w:r>
    </w:p>
    <w:p w14:paraId="046FAD48" w14:textId="77777777" w:rsidR="00390012" w:rsidRDefault="00390012" w:rsidP="00ED0FCE"/>
    <w:p w14:paraId="4B574A58" w14:textId="77777777" w:rsidR="00390012" w:rsidRDefault="00390012" w:rsidP="00411381">
      <w:pPr>
        <w:jc w:val="both"/>
      </w:pPr>
      <w:r>
        <w:t>Pisana ponuda za sudjelovanje na natječaju mora sadržavati:</w:t>
      </w:r>
    </w:p>
    <w:p w14:paraId="6ECBEBBB" w14:textId="77777777" w:rsidR="00390012" w:rsidRDefault="00390012" w:rsidP="00411381">
      <w:pPr>
        <w:jc w:val="both"/>
      </w:pPr>
    </w:p>
    <w:p w14:paraId="201F5601" w14:textId="77777777" w:rsidR="00390012" w:rsidRDefault="00390012" w:rsidP="00411381">
      <w:pPr>
        <w:jc w:val="both"/>
      </w:pPr>
      <w:r>
        <w:lastRenderedPageBreak/>
        <w:t>1. Osnovne podatke o ponuditelju (ime i prezime, adresa, OIB za fizičku osobu odnosno naziv, sjedište, OIB za pravnu osobu, broj telefona/mobitela, e mail adresu)</w:t>
      </w:r>
      <w:r w:rsidR="00C571B0">
        <w:t>;</w:t>
      </w:r>
    </w:p>
    <w:p w14:paraId="6D331B95" w14:textId="77777777" w:rsidR="00390012" w:rsidRDefault="00390012" w:rsidP="00411381">
      <w:pPr>
        <w:jc w:val="both"/>
      </w:pPr>
    </w:p>
    <w:p w14:paraId="5CB61E4F" w14:textId="77777777" w:rsidR="00390012" w:rsidRDefault="00390012" w:rsidP="00411381">
      <w:pPr>
        <w:jc w:val="both"/>
      </w:pPr>
      <w:r>
        <w:t>2. Naznaku mikrolokacije za koju se podnosi ponuda</w:t>
      </w:r>
      <w:r w:rsidR="00EB3684">
        <w:t xml:space="preserve"> (redni broj</w:t>
      </w:r>
      <w:r w:rsidR="00C60E7E">
        <w:t xml:space="preserve"> iz Natječaja i naziv mikrolokacije)</w:t>
      </w:r>
      <w:r w:rsidR="00C571B0">
        <w:t>;</w:t>
      </w:r>
    </w:p>
    <w:p w14:paraId="51B5AE37" w14:textId="77777777" w:rsidR="00EE3724" w:rsidRDefault="00EE3724" w:rsidP="00411381">
      <w:pPr>
        <w:jc w:val="both"/>
      </w:pPr>
    </w:p>
    <w:p w14:paraId="41E954F0" w14:textId="77777777" w:rsidR="00390012" w:rsidRPr="00E71DD9" w:rsidRDefault="00E80813" w:rsidP="00411381">
      <w:pPr>
        <w:jc w:val="both"/>
      </w:pPr>
      <w:r>
        <w:t>3</w:t>
      </w:r>
      <w:r w:rsidR="00EE3724">
        <w:t xml:space="preserve">. </w:t>
      </w:r>
      <w:r w:rsidR="00C60E7E">
        <w:t>P</w:t>
      </w:r>
      <w:r w:rsidR="00390012" w:rsidRPr="00E71DD9">
        <w:t>rospekt proizvođača ili fotografij</w:t>
      </w:r>
      <w:r w:rsidR="00C60E7E">
        <w:t>a</w:t>
      </w:r>
      <w:r w:rsidR="00390012" w:rsidRPr="00E71DD9">
        <w:t xml:space="preserve"> sredstva</w:t>
      </w:r>
      <w:r w:rsidR="00C60E7E">
        <w:t xml:space="preserve"> s kojim će se obavljati djelatnost</w:t>
      </w:r>
      <w:r w:rsidR="00C571B0">
        <w:t>;</w:t>
      </w:r>
    </w:p>
    <w:p w14:paraId="2F6C56AD" w14:textId="77777777" w:rsidR="00E02379" w:rsidRDefault="00E02379" w:rsidP="00411381">
      <w:pPr>
        <w:jc w:val="both"/>
        <w:rPr>
          <w:color w:val="FF0000"/>
        </w:rPr>
      </w:pPr>
    </w:p>
    <w:p w14:paraId="6A45FC5E" w14:textId="77777777" w:rsidR="00C571B0" w:rsidRDefault="00E80813" w:rsidP="00411381">
      <w:pPr>
        <w:jc w:val="both"/>
      </w:pPr>
      <w:r>
        <w:t>4</w:t>
      </w:r>
      <w:r w:rsidR="00E02379" w:rsidRPr="00E02379">
        <w:t>.</w:t>
      </w:r>
      <w:r w:rsidR="00E02379">
        <w:t xml:space="preserve"> Ponuđeni iznos naknade izražen u </w:t>
      </w:r>
      <w:r w:rsidR="003D2B3D">
        <w:t xml:space="preserve">eur-ima </w:t>
      </w:r>
      <w:r w:rsidR="00E02379">
        <w:t xml:space="preserve">za razdoblje od </w:t>
      </w:r>
      <w:r w:rsidR="003D2B3D">
        <w:t>jedne (</w:t>
      </w:r>
      <w:r w:rsidR="00E02379">
        <w:t>1</w:t>
      </w:r>
      <w:r w:rsidR="003D2B3D">
        <w:t>)</w:t>
      </w:r>
      <w:r w:rsidR="00E02379">
        <w:t xml:space="preserve"> g</w:t>
      </w:r>
      <w:r w:rsidR="004371AC">
        <w:t>o</w:t>
      </w:r>
      <w:r w:rsidR="00E02379">
        <w:t>dine</w:t>
      </w:r>
      <w:r w:rsidR="00C60E7E">
        <w:t>;</w:t>
      </w:r>
    </w:p>
    <w:p w14:paraId="19EF93F8" w14:textId="77777777" w:rsidR="004371AC" w:rsidRDefault="00C571B0" w:rsidP="00411381">
      <w:pPr>
        <w:jc w:val="both"/>
      </w:pPr>
      <w:r>
        <w:t xml:space="preserve">   </w:t>
      </w:r>
    </w:p>
    <w:p w14:paraId="170C4133" w14:textId="77777777" w:rsidR="00E02379" w:rsidRDefault="00E80813" w:rsidP="00411381">
      <w:pPr>
        <w:jc w:val="both"/>
      </w:pPr>
      <w:r>
        <w:t>5</w:t>
      </w:r>
      <w:r w:rsidR="00E02379">
        <w:t xml:space="preserve">. </w:t>
      </w:r>
      <w:r w:rsidR="003D2B3D">
        <w:t>K</w:t>
      </w:r>
      <w:r w:rsidR="00E02379">
        <w:t>ao jamstvo za ozbiljnost ponude</w:t>
      </w:r>
      <w:r w:rsidR="00564AE6">
        <w:t xml:space="preserve"> </w:t>
      </w:r>
      <w:r w:rsidR="00B132CD">
        <w:t xml:space="preserve">Bjanko zadužnicu </w:t>
      </w:r>
      <w:r w:rsidR="00564AE6">
        <w:t xml:space="preserve">ovjerenu od javnog bilježnika </w:t>
      </w:r>
      <w:r w:rsidR="00E02379">
        <w:t xml:space="preserve"> u visini početnog godišnjeg </w:t>
      </w:r>
      <w:r w:rsidR="00E02379" w:rsidRPr="00564AE6">
        <w:t xml:space="preserve">iznosa </w:t>
      </w:r>
      <w:r w:rsidR="00564AE6" w:rsidRPr="00564AE6">
        <w:t>naknade za</w:t>
      </w:r>
      <w:r w:rsidR="00564AE6">
        <w:t xml:space="preserve"> </w:t>
      </w:r>
      <w:r w:rsidR="00E02379">
        <w:t>dozvol</w:t>
      </w:r>
      <w:r w:rsidR="00564AE6">
        <w:t>u</w:t>
      </w:r>
      <w:r w:rsidR="00E02379">
        <w:t xml:space="preserve">  na pomorskom dobru</w:t>
      </w:r>
      <w:r w:rsidR="00C571B0">
        <w:t>;</w:t>
      </w:r>
    </w:p>
    <w:p w14:paraId="4C2E0C88" w14:textId="77777777" w:rsidR="00E02379" w:rsidRDefault="00E02379" w:rsidP="00411381">
      <w:pPr>
        <w:jc w:val="both"/>
      </w:pPr>
    </w:p>
    <w:p w14:paraId="1DA3906E" w14:textId="77777777" w:rsidR="00E02379" w:rsidRDefault="00E80813" w:rsidP="00411381">
      <w:pPr>
        <w:jc w:val="both"/>
      </w:pPr>
      <w:r>
        <w:t>6</w:t>
      </w:r>
      <w:r w:rsidR="00E02379">
        <w:t>. Dokaz o registraciji djelatnosti za koju se traži davanje dozvole (izvod iz sudskog ili obrtničkog registra ili izvod iz regis</w:t>
      </w:r>
      <w:r w:rsidR="004E36B1">
        <w:t>t</w:t>
      </w:r>
      <w:r w:rsidR="00E02379">
        <w:t xml:space="preserve">ra udruga ili odobrenje nadležnog </w:t>
      </w:r>
      <w:r w:rsidR="004E36B1">
        <w:t>tijela za obavljanje</w:t>
      </w:r>
    </w:p>
    <w:p w14:paraId="26E88954" w14:textId="77777777" w:rsidR="004E36B1" w:rsidRDefault="003D2B3D" w:rsidP="00411381">
      <w:pPr>
        <w:jc w:val="both"/>
      </w:pPr>
      <w:r>
        <w:t>d</w:t>
      </w:r>
      <w:r w:rsidR="004E36B1">
        <w:t>jelatnosti), ne starije od šest (6) mjeseci od dana raspisivanja natječaja (preslika ili izvornik)</w:t>
      </w:r>
      <w:r w:rsidR="00C571B0">
        <w:t>;</w:t>
      </w:r>
    </w:p>
    <w:p w14:paraId="41E92C4A" w14:textId="77777777" w:rsidR="004E36B1" w:rsidRDefault="004E36B1" w:rsidP="00411381">
      <w:pPr>
        <w:jc w:val="both"/>
      </w:pPr>
    </w:p>
    <w:p w14:paraId="2954E561" w14:textId="77777777" w:rsidR="004E36B1" w:rsidRDefault="00E80813" w:rsidP="00411381">
      <w:pPr>
        <w:jc w:val="both"/>
      </w:pPr>
      <w:r>
        <w:t>7</w:t>
      </w:r>
      <w:r w:rsidR="004E36B1">
        <w:t>. Dokaz o sposobnosti brodice/broda za plovidbu</w:t>
      </w:r>
      <w:r w:rsidR="004371AC">
        <w:t xml:space="preserve"> ( u slučajevima kada se djelatnost obavlja brodicom na motorni pogon, sredstvom za vuču – brodica i plovilom na vodomlazni pogon – skuterom)</w:t>
      </w:r>
      <w:r w:rsidR="00C571B0">
        <w:t>, (preslika);</w:t>
      </w:r>
    </w:p>
    <w:p w14:paraId="38F0938E" w14:textId="77777777" w:rsidR="004371AC" w:rsidRDefault="004371AC" w:rsidP="00390012"/>
    <w:p w14:paraId="005975D9" w14:textId="77777777" w:rsidR="004371AC" w:rsidRDefault="00E80813" w:rsidP="00411381">
      <w:pPr>
        <w:jc w:val="both"/>
      </w:pPr>
      <w:r>
        <w:t>8</w:t>
      </w:r>
      <w:r w:rsidR="004371AC">
        <w:t>. Potvrdu Porezne uprave da ponuditelj nema dugovanja s osnova javnih davanj</w:t>
      </w:r>
      <w:r w:rsidR="00D40AA9">
        <w:t>a</w:t>
      </w:r>
      <w:r w:rsidR="004371AC">
        <w:t>, ne starije od 30 dana od dana raspisivanja natječaja</w:t>
      </w:r>
      <w:r w:rsidR="00C571B0">
        <w:t>;</w:t>
      </w:r>
    </w:p>
    <w:p w14:paraId="030AAF59" w14:textId="77777777" w:rsidR="00D40AA9" w:rsidRDefault="00D40AA9" w:rsidP="00411381">
      <w:pPr>
        <w:jc w:val="both"/>
      </w:pPr>
    </w:p>
    <w:p w14:paraId="4BF58E93" w14:textId="77777777" w:rsidR="00E174CA" w:rsidRDefault="00E80813" w:rsidP="00411381">
      <w:pPr>
        <w:jc w:val="both"/>
      </w:pPr>
      <w:r>
        <w:t>9</w:t>
      </w:r>
      <w:r w:rsidR="00C60E7E">
        <w:t>.</w:t>
      </w:r>
      <w:r w:rsidR="00D40AA9">
        <w:t xml:space="preserve"> Izjave ovjerene kod javnog bilježnika u izvorniku:</w:t>
      </w:r>
    </w:p>
    <w:p w14:paraId="266B69D2" w14:textId="77777777" w:rsidR="00C00543" w:rsidRDefault="00D40AA9" w:rsidP="00411381">
      <w:pPr>
        <w:jc w:val="both"/>
      </w:pPr>
      <w:r>
        <w:t>- izjava kojom se daje suglasnost pomorskom redaru za uklanjanje i odvoz na deponij svih predmeta i stvari bez provedenog upravnog postupka</w:t>
      </w:r>
      <w:r w:rsidR="00C00543">
        <w:t>:</w:t>
      </w:r>
    </w:p>
    <w:p w14:paraId="01C75B55" w14:textId="77777777" w:rsidR="00C00543" w:rsidRDefault="00C00543" w:rsidP="00411381">
      <w:pPr>
        <w:ind w:left="720" w:firstLine="720"/>
        <w:jc w:val="both"/>
      </w:pPr>
      <w:r>
        <w:t xml:space="preserve">- </w:t>
      </w:r>
      <w:r w:rsidR="00D40AA9">
        <w:t>ukoliko se nalaze izvan odobrene lokacije</w:t>
      </w:r>
      <w:r>
        <w:t xml:space="preserve"> </w:t>
      </w:r>
    </w:p>
    <w:p w14:paraId="58078EA4" w14:textId="77777777" w:rsidR="00C00543" w:rsidRDefault="00C00543" w:rsidP="00411381">
      <w:pPr>
        <w:ind w:left="720" w:firstLine="720"/>
        <w:jc w:val="both"/>
      </w:pPr>
      <w:r>
        <w:t>-</w:t>
      </w:r>
      <w:r w:rsidR="00C571B0">
        <w:t xml:space="preserve"> </w:t>
      </w:r>
      <w:r w:rsidR="00D40AA9">
        <w:t xml:space="preserve">ako se predmeti i stvari nalaze na lokaciji nakon isteka ili ukidanja dozvole </w:t>
      </w:r>
      <w:r>
        <w:t xml:space="preserve">   </w:t>
      </w:r>
    </w:p>
    <w:p w14:paraId="34F7FD5A" w14:textId="77777777" w:rsidR="00D40AA9" w:rsidRDefault="00C00543" w:rsidP="00411381">
      <w:pPr>
        <w:ind w:left="720" w:firstLine="720"/>
        <w:jc w:val="both"/>
      </w:pPr>
      <w:r>
        <w:t xml:space="preserve">  </w:t>
      </w:r>
      <w:r w:rsidR="00D40AA9">
        <w:t>na pomorskom dobru</w:t>
      </w:r>
      <w:r w:rsidR="00C959B5">
        <w:t xml:space="preserve"> </w:t>
      </w:r>
      <w:r>
        <w:t>i</w:t>
      </w:r>
    </w:p>
    <w:p w14:paraId="28BF3306" w14:textId="77777777" w:rsidR="00B621F4" w:rsidRDefault="00C00543" w:rsidP="00411381">
      <w:pPr>
        <w:ind w:left="720" w:firstLine="720"/>
        <w:jc w:val="both"/>
      </w:pPr>
      <w:r>
        <w:t xml:space="preserve">- </w:t>
      </w:r>
      <w:r w:rsidR="00D40AA9">
        <w:t>ako se predmeti  i stvari</w:t>
      </w:r>
      <w:r w:rsidR="00B621F4">
        <w:t xml:space="preserve"> ne</w:t>
      </w:r>
      <w:r w:rsidR="00D40AA9">
        <w:t xml:space="preserve"> nalaze na lokaciji dozvole te ukoliko se na </w:t>
      </w:r>
    </w:p>
    <w:p w14:paraId="4A15320A" w14:textId="77777777" w:rsidR="00B621F4" w:rsidRDefault="00B621F4" w:rsidP="00B621F4">
      <w:pPr>
        <w:ind w:left="720" w:firstLine="720"/>
        <w:jc w:val="both"/>
      </w:pPr>
      <w:r>
        <w:t xml:space="preserve">  l</w:t>
      </w:r>
      <w:r w:rsidR="00D40AA9">
        <w:t>okaciji</w:t>
      </w:r>
      <w:r>
        <w:t xml:space="preserve"> </w:t>
      </w:r>
      <w:r w:rsidR="00D40AA9">
        <w:t xml:space="preserve">postavljaju predmeti i stvari koje nisu odobrene dozvolom na </w:t>
      </w:r>
    </w:p>
    <w:p w14:paraId="2A2D80B3" w14:textId="77777777" w:rsidR="00E174CA" w:rsidRDefault="00B621F4" w:rsidP="00B621F4">
      <w:pPr>
        <w:ind w:left="720" w:firstLine="720"/>
        <w:jc w:val="both"/>
      </w:pPr>
      <w:r>
        <w:t xml:space="preserve">  </w:t>
      </w:r>
      <w:r w:rsidR="00D40AA9">
        <w:t>pomorskom dobru</w:t>
      </w:r>
      <w:r w:rsidR="00C959B5">
        <w:t xml:space="preserve"> (IZJAVA 1),</w:t>
      </w:r>
    </w:p>
    <w:p w14:paraId="2EAF2F6A" w14:textId="77777777" w:rsidR="009A7DAB" w:rsidRDefault="009A7DAB" w:rsidP="00411381">
      <w:pPr>
        <w:jc w:val="both"/>
      </w:pPr>
      <w:r>
        <w:t xml:space="preserve">- izjava ponuditelja pod kaznenom i materijalnom odgovornošću da protiv ponuditelja nije izrečena upravna ili druga mjera zbog kršenja propisa na pomorskom dobru od strane nadležnih institucija ili da protiv ponuditelja nije izrečena pravomoćna presuda kojom je utvrđeno da je isti kršio propise na pomorskom dobru </w:t>
      </w:r>
      <w:r w:rsidR="00C959B5">
        <w:t xml:space="preserve">do dana </w:t>
      </w:r>
      <w:r>
        <w:t>raspisivanja</w:t>
      </w:r>
      <w:r w:rsidR="00C959B5">
        <w:t xml:space="preserve"> ovog javnog</w:t>
      </w:r>
      <w:r>
        <w:t xml:space="preserve"> natječaja</w:t>
      </w:r>
      <w:r w:rsidR="00C959B5">
        <w:t xml:space="preserve"> (IZJAVA </w:t>
      </w:r>
      <w:r w:rsidR="00C00543">
        <w:t>2</w:t>
      </w:r>
      <w:r w:rsidR="00C959B5">
        <w:t>),</w:t>
      </w:r>
    </w:p>
    <w:p w14:paraId="11BACDED" w14:textId="77777777" w:rsidR="009A7DAB" w:rsidRDefault="009A7DAB" w:rsidP="00411381">
      <w:pPr>
        <w:jc w:val="both"/>
      </w:pPr>
      <w:r>
        <w:t>Ukoliko Grad Šibenik po službenoj dužnosti utvrdi da su protiv ponuditelja izrečene gore navedene mjere ili presude, ponuda tog ponuditelja smatra se nevaljalom, te se neće razmatrati u postupku ocjenjivanja</w:t>
      </w:r>
      <w:r w:rsidR="004535E4">
        <w:t>.</w:t>
      </w:r>
    </w:p>
    <w:p w14:paraId="467ABD76" w14:textId="77777777" w:rsidR="009A7DAB" w:rsidRDefault="009A7DAB" w:rsidP="00411381">
      <w:pPr>
        <w:jc w:val="both"/>
      </w:pPr>
      <w:r>
        <w:t xml:space="preserve">Obrasci izjava u ovoj točki čine sastavni dio ovog </w:t>
      </w:r>
      <w:r w:rsidR="00C959B5">
        <w:t>javnog n</w:t>
      </w:r>
      <w:r>
        <w:t>atječaja</w:t>
      </w:r>
      <w:r w:rsidR="004535E4">
        <w:t>.;</w:t>
      </w:r>
    </w:p>
    <w:p w14:paraId="6DC332D4" w14:textId="77777777" w:rsidR="00AD480E" w:rsidRDefault="00AD480E" w:rsidP="00411381">
      <w:pPr>
        <w:jc w:val="both"/>
      </w:pPr>
    </w:p>
    <w:p w14:paraId="7481DC7C" w14:textId="77777777" w:rsidR="00FF2A5D" w:rsidRDefault="00E80813" w:rsidP="00411381">
      <w:pPr>
        <w:jc w:val="both"/>
      </w:pPr>
      <w:r>
        <w:t>10</w:t>
      </w:r>
      <w:r w:rsidR="009A7DAB">
        <w:t xml:space="preserve">. </w:t>
      </w:r>
      <w:r w:rsidR="00FF2A5D">
        <w:t>Izjava ponuditelja o vremenskom razdoblju u kojem će tijekom kalendarske godine obavljati djelatnost</w:t>
      </w:r>
      <w:r w:rsidR="00C959B5">
        <w:t xml:space="preserve"> (IZJAVA </w:t>
      </w:r>
      <w:r w:rsidR="00C75936">
        <w:t>3</w:t>
      </w:r>
      <w:r w:rsidR="00C959B5">
        <w:t>).</w:t>
      </w:r>
    </w:p>
    <w:p w14:paraId="34F4696C" w14:textId="77777777" w:rsidR="00542196" w:rsidRDefault="00FF2A5D" w:rsidP="00411381">
      <w:pPr>
        <w:jc w:val="both"/>
      </w:pPr>
      <w:r>
        <w:t xml:space="preserve">Obrazac izjave u ovoj točki čine sastavni dio ovog </w:t>
      </w:r>
      <w:r w:rsidR="00C959B5">
        <w:t>javnog n</w:t>
      </w:r>
      <w:r>
        <w:t>atječaja</w:t>
      </w:r>
      <w:r w:rsidR="004535E4">
        <w:t>;</w:t>
      </w:r>
    </w:p>
    <w:p w14:paraId="1F7D2F20" w14:textId="77777777" w:rsidR="00EE2062" w:rsidRDefault="00EE2062" w:rsidP="00411381">
      <w:pPr>
        <w:jc w:val="both"/>
      </w:pPr>
    </w:p>
    <w:p w14:paraId="20859EC4" w14:textId="77777777" w:rsidR="00542196" w:rsidRDefault="00542196" w:rsidP="00411381">
      <w:pPr>
        <w:jc w:val="both"/>
      </w:pPr>
      <w:r w:rsidRPr="00767BD0">
        <w:t>1</w:t>
      </w:r>
      <w:r w:rsidR="00E80813">
        <w:t>1</w:t>
      </w:r>
      <w:r w:rsidRPr="00767BD0">
        <w:t xml:space="preserve">. Izjava ponuditelja koji dostavljaju ponude </w:t>
      </w:r>
      <w:r w:rsidRPr="00767BD0">
        <w:rPr>
          <w:bCs/>
          <w:iCs/>
        </w:rPr>
        <w:t>za naselj</w:t>
      </w:r>
      <w:r w:rsidR="00D31A6D">
        <w:rPr>
          <w:bCs/>
          <w:iCs/>
        </w:rPr>
        <w:t>e</w:t>
      </w:r>
      <w:r w:rsidRPr="00767BD0">
        <w:rPr>
          <w:bCs/>
          <w:iCs/>
        </w:rPr>
        <w:t xml:space="preserve"> Brodarica (prema grafičkom prilogu iz Plana upravljanja pomorskim dobrom na području Grada Šibenika za razdoblje  od 2024. do 2028. godine: karte </w:t>
      </w:r>
      <w:r w:rsidR="008C69E4">
        <w:rPr>
          <w:bCs/>
          <w:iCs/>
        </w:rPr>
        <w:t>3A</w:t>
      </w:r>
      <w:r w:rsidRPr="00767BD0">
        <w:rPr>
          <w:bCs/>
          <w:iCs/>
        </w:rPr>
        <w:t xml:space="preserve">) te na području  naselja Šibenik (prema grafičkim </w:t>
      </w:r>
      <w:r w:rsidR="00D31A6D" w:rsidRPr="00767BD0">
        <w:rPr>
          <w:bCs/>
          <w:iCs/>
        </w:rPr>
        <w:t xml:space="preserve">prilogu iz Plana </w:t>
      </w:r>
      <w:r w:rsidR="00D31A6D" w:rsidRPr="00767BD0">
        <w:rPr>
          <w:bCs/>
          <w:iCs/>
        </w:rPr>
        <w:lastRenderedPageBreak/>
        <w:t>upravljanja pomorskim dobrom na području Grada Šibenika za razdoblje  od 2024. do 2028. godine:</w:t>
      </w:r>
      <w:r w:rsidR="00D31A6D">
        <w:rPr>
          <w:bCs/>
          <w:iCs/>
        </w:rPr>
        <w:t xml:space="preserve"> </w:t>
      </w:r>
      <w:r w:rsidRPr="00767BD0">
        <w:rPr>
          <w:bCs/>
          <w:iCs/>
        </w:rPr>
        <w:t>kart</w:t>
      </w:r>
      <w:r w:rsidR="009B6BDF">
        <w:rPr>
          <w:bCs/>
          <w:iCs/>
        </w:rPr>
        <w:t>a</w:t>
      </w:r>
      <w:r w:rsidR="00EE2062">
        <w:rPr>
          <w:bCs/>
          <w:iCs/>
        </w:rPr>
        <w:t xml:space="preserve"> </w:t>
      </w:r>
      <w:r w:rsidRPr="00767BD0">
        <w:rPr>
          <w:bCs/>
          <w:iCs/>
        </w:rPr>
        <w:t>14B)</w:t>
      </w:r>
      <w:r w:rsidR="00C75936" w:rsidRPr="00C75936">
        <w:rPr>
          <w:bCs/>
          <w:iCs/>
        </w:rPr>
        <w:t xml:space="preserve"> </w:t>
      </w:r>
      <w:r w:rsidR="00C75936">
        <w:rPr>
          <w:bCs/>
          <w:iCs/>
        </w:rPr>
        <w:t>redni brojevi dozvola</w:t>
      </w:r>
      <w:r w:rsidR="00AF2172">
        <w:rPr>
          <w:bCs/>
          <w:iCs/>
        </w:rPr>
        <w:t xml:space="preserve"> </w:t>
      </w:r>
      <w:r w:rsidR="00120DF4">
        <w:rPr>
          <w:bCs/>
          <w:iCs/>
        </w:rPr>
        <w:t xml:space="preserve">1.1, 1.2., 1.3., </w:t>
      </w:r>
      <w:r w:rsidR="00AF2172">
        <w:rPr>
          <w:bCs/>
          <w:iCs/>
        </w:rPr>
        <w:t>1.</w:t>
      </w:r>
      <w:r w:rsidR="00F7181B">
        <w:rPr>
          <w:bCs/>
          <w:iCs/>
        </w:rPr>
        <w:t>5</w:t>
      </w:r>
      <w:r w:rsidR="00AF2172">
        <w:rPr>
          <w:bCs/>
          <w:iCs/>
        </w:rPr>
        <w:t>.</w:t>
      </w:r>
      <w:r w:rsidR="005949FA">
        <w:rPr>
          <w:bCs/>
          <w:iCs/>
        </w:rPr>
        <w:t xml:space="preserve"> i</w:t>
      </w:r>
      <w:r w:rsidR="00AF2172">
        <w:rPr>
          <w:bCs/>
          <w:iCs/>
        </w:rPr>
        <w:t xml:space="preserve"> 1.</w:t>
      </w:r>
      <w:r w:rsidR="00F7181B">
        <w:rPr>
          <w:bCs/>
          <w:iCs/>
        </w:rPr>
        <w:t>6</w:t>
      </w:r>
      <w:r w:rsidR="00AF2172">
        <w:rPr>
          <w:bCs/>
          <w:iCs/>
        </w:rPr>
        <w:t>.</w:t>
      </w:r>
      <w:r w:rsidRPr="0098166D">
        <w:rPr>
          <w:bCs/>
          <w:iCs/>
          <w:color w:val="FF0000"/>
        </w:rPr>
        <w:t xml:space="preserve"> </w:t>
      </w:r>
      <w:r w:rsidRPr="00767BD0">
        <w:rPr>
          <w:bCs/>
          <w:iCs/>
        </w:rPr>
        <w:t xml:space="preserve">o uvjetnom korištenju pomorskog dobra  </w:t>
      </w:r>
      <w:r w:rsidRPr="00767BD0">
        <w:t xml:space="preserve">(IZJAVA </w:t>
      </w:r>
      <w:r w:rsidR="00767BD0" w:rsidRPr="00767BD0">
        <w:t>4</w:t>
      </w:r>
      <w:r w:rsidRPr="00767BD0">
        <w:t>)</w:t>
      </w:r>
      <w:r w:rsidR="00411381">
        <w:t>.</w:t>
      </w:r>
      <w:r w:rsidR="004535E4">
        <w:t>;</w:t>
      </w:r>
    </w:p>
    <w:p w14:paraId="41288B43" w14:textId="77777777" w:rsidR="005A1E2A" w:rsidRPr="00767BD0" w:rsidRDefault="005A1E2A" w:rsidP="00411381">
      <w:pPr>
        <w:jc w:val="both"/>
      </w:pPr>
    </w:p>
    <w:p w14:paraId="4B735CCF" w14:textId="77777777" w:rsidR="005A1E2A" w:rsidRDefault="005A1E2A" w:rsidP="005A1E2A">
      <w:pPr>
        <w:jc w:val="both"/>
        <w:rPr>
          <w:bCs/>
          <w:iCs/>
        </w:rPr>
      </w:pPr>
      <w:r>
        <w:rPr>
          <w:bCs/>
          <w:iCs/>
        </w:rPr>
        <w:t xml:space="preserve">12. Isprava iz koje je razvidno da je ponuditelj u posljednjih 5 godina najmanje 1 godinu obavljao gospodarsku djelatnost na pomorskom dobru temeljem koncesije ili koncesijskog odobrenja – potvrda jedinica lokalne ili područne (regionalne) samouprave ili drugog davatelja koncesije ili koncesijskog odobrenja (osim za ponuditelja koji je djelatnost u prethodno navedenom razdoblju obavljao </w:t>
      </w:r>
      <w:r w:rsidR="00A95F84">
        <w:rPr>
          <w:bCs/>
          <w:iCs/>
        </w:rPr>
        <w:t xml:space="preserve">na temelju koncesijskog odobrenja </w:t>
      </w:r>
      <w:r>
        <w:rPr>
          <w:bCs/>
          <w:iCs/>
        </w:rPr>
        <w:t>na području Grada Šibenika).</w:t>
      </w:r>
      <w:r w:rsidR="004535E4">
        <w:rPr>
          <w:bCs/>
          <w:iCs/>
        </w:rPr>
        <w:t>;</w:t>
      </w:r>
    </w:p>
    <w:p w14:paraId="23BC5861" w14:textId="77777777" w:rsidR="00AD480E" w:rsidRDefault="00AD480E" w:rsidP="00411381">
      <w:pPr>
        <w:jc w:val="both"/>
      </w:pPr>
    </w:p>
    <w:p w14:paraId="0B97394A" w14:textId="77777777" w:rsidR="00FF2A5D" w:rsidRPr="008C3366" w:rsidRDefault="003D2B3D" w:rsidP="00411381">
      <w:pPr>
        <w:jc w:val="both"/>
      </w:pPr>
      <w:r>
        <w:t>1</w:t>
      </w:r>
      <w:r w:rsidR="005A1E2A">
        <w:t>3</w:t>
      </w:r>
      <w:r>
        <w:t xml:space="preserve">. Ukoliko ponuditelj posjeduje certifikat kvalitete </w:t>
      </w:r>
      <w:r w:rsidR="008C3366">
        <w:t xml:space="preserve">o upotrebi </w:t>
      </w:r>
      <w:r>
        <w:t xml:space="preserve"> </w:t>
      </w:r>
      <w:r w:rsidR="00AD480E" w:rsidRPr="008C3366">
        <w:t>opreme i pratećih instalacija i pružanj</w:t>
      </w:r>
      <w:r w:rsidR="008C3366" w:rsidRPr="008C3366">
        <w:t>e</w:t>
      </w:r>
      <w:r w:rsidR="00AD480E" w:rsidRPr="008C3366">
        <w:t xml:space="preserve"> usluga</w:t>
      </w:r>
      <w:r w:rsidR="008C3366" w:rsidRPr="008C3366">
        <w:t xml:space="preserve"> koje koriste materijale i predmete s certifikatom kvalitete prema europskim propisima, </w:t>
      </w:r>
      <w:r w:rsidR="00AD480E" w:rsidRPr="008C3366">
        <w:t xml:space="preserve"> isti dostavlja u ponudi a kako bi bio vrednovan prema kriteriju iz točke V.</w:t>
      </w:r>
      <w:r w:rsidR="00411381">
        <w:t>.</w:t>
      </w:r>
    </w:p>
    <w:p w14:paraId="437D7A43" w14:textId="77777777" w:rsidR="00AD480E" w:rsidRDefault="00AD480E" w:rsidP="00411381">
      <w:pPr>
        <w:jc w:val="both"/>
        <w:rPr>
          <w:b/>
          <w:bCs/>
        </w:rPr>
      </w:pPr>
    </w:p>
    <w:p w14:paraId="3FC846E3" w14:textId="77777777" w:rsidR="00AD480E" w:rsidRDefault="00AD480E" w:rsidP="003D2B3D">
      <w:pPr>
        <w:rPr>
          <w:b/>
          <w:bCs/>
        </w:rPr>
      </w:pPr>
    </w:p>
    <w:p w14:paraId="0154578C" w14:textId="77777777" w:rsidR="00110AE6" w:rsidRDefault="00FF2A5D" w:rsidP="003D2B3D">
      <w:pPr>
        <w:rPr>
          <w:b/>
          <w:bCs/>
        </w:rPr>
      </w:pPr>
      <w:r w:rsidRPr="003D2B3D">
        <w:rPr>
          <w:b/>
          <w:bCs/>
        </w:rPr>
        <w:t>IV. DOSTAVA</w:t>
      </w:r>
      <w:r w:rsidR="00110AE6">
        <w:rPr>
          <w:b/>
          <w:bCs/>
        </w:rPr>
        <w:t xml:space="preserve">, VRIJEME I MJESTO OTVARANJA PONUDA </w:t>
      </w:r>
      <w:r w:rsidR="0005564B" w:rsidRPr="003D2B3D">
        <w:rPr>
          <w:b/>
          <w:bCs/>
        </w:rPr>
        <w:t xml:space="preserve"> I</w:t>
      </w:r>
      <w:r w:rsidR="003D2B3D">
        <w:rPr>
          <w:b/>
          <w:bCs/>
        </w:rPr>
        <w:t xml:space="preserve"> </w:t>
      </w:r>
      <w:r w:rsidR="0005564B" w:rsidRPr="003D2B3D">
        <w:rPr>
          <w:b/>
          <w:bCs/>
        </w:rPr>
        <w:t>NAČIN</w:t>
      </w:r>
      <w:r w:rsidR="003D2B3D">
        <w:rPr>
          <w:b/>
          <w:bCs/>
        </w:rPr>
        <w:t xml:space="preserve"> </w:t>
      </w:r>
      <w:r w:rsidR="00110AE6">
        <w:rPr>
          <w:b/>
          <w:bCs/>
        </w:rPr>
        <w:t xml:space="preserve">  </w:t>
      </w:r>
    </w:p>
    <w:p w14:paraId="1BAF4A9D" w14:textId="77777777" w:rsidR="00FF2A5D" w:rsidRPr="003D2B3D" w:rsidRDefault="00110AE6" w:rsidP="003D2B3D">
      <w:pPr>
        <w:rPr>
          <w:b/>
          <w:bCs/>
        </w:rPr>
      </w:pPr>
      <w:r>
        <w:rPr>
          <w:b/>
          <w:bCs/>
        </w:rPr>
        <w:t xml:space="preserve">      </w:t>
      </w:r>
      <w:r w:rsidR="0005564B" w:rsidRPr="003D2B3D">
        <w:rPr>
          <w:b/>
          <w:bCs/>
        </w:rPr>
        <w:t>PROVOĐENJA NATJEČAJA</w:t>
      </w:r>
    </w:p>
    <w:p w14:paraId="2ECE17B8" w14:textId="77777777" w:rsidR="00FF2A5D" w:rsidRDefault="00FF2A5D" w:rsidP="00FF2A5D">
      <w:pPr>
        <w:jc w:val="both"/>
      </w:pPr>
    </w:p>
    <w:p w14:paraId="3370B30B" w14:textId="77777777" w:rsidR="00B05FB9" w:rsidRDefault="0005564B" w:rsidP="0005564B">
      <w:pPr>
        <w:jc w:val="both"/>
      </w:pPr>
      <w:r>
        <w:t xml:space="preserve">1. </w:t>
      </w:r>
      <w:r w:rsidR="00FF2A5D">
        <w:t>Ponude, bez obzira</w:t>
      </w:r>
      <w:r w:rsidR="00B43AD1">
        <w:t xml:space="preserve"> </w:t>
      </w:r>
      <w:r w:rsidR="00FF2A5D">
        <w:t xml:space="preserve">na način dostave, moraju biti zaprimljene u pisarnici Grada Šibenika, </w:t>
      </w:r>
      <w:r w:rsidR="00FF2A5D" w:rsidRPr="004535E4">
        <w:rPr>
          <w:b/>
          <w:bCs/>
        </w:rPr>
        <w:t xml:space="preserve">najkasnije do </w:t>
      </w:r>
      <w:r w:rsidR="005949FA">
        <w:rPr>
          <w:b/>
          <w:bCs/>
        </w:rPr>
        <w:t>14.06</w:t>
      </w:r>
      <w:r w:rsidR="00B621F4">
        <w:rPr>
          <w:b/>
          <w:bCs/>
        </w:rPr>
        <w:t>.</w:t>
      </w:r>
      <w:r w:rsidR="00D31A6D">
        <w:rPr>
          <w:b/>
          <w:bCs/>
        </w:rPr>
        <w:t>2</w:t>
      </w:r>
      <w:r w:rsidR="00FF2A5D" w:rsidRPr="004535E4">
        <w:rPr>
          <w:b/>
          <w:bCs/>
        </w:rPr>
        <w:t>024. go</w:t>
      </w:r>
      <w:r w:rsidR="00AD480E" w:rsidRPr="004535E4">
        <w:rPr>
          <w:b/>
          <w:bCs/>
        </w:rPr>
        <w:t>d</w:t>
      </w:r>
      <w:r w:rsidR="00FF2A5D" w:rsidRPr="004535E4">
        <w:rPr>
          <w:b/>
          <w:bCs/>
        </w:rPr>
        <w:t>ine, do 1</w:t>
      </w:r>
      <w:r w:rsidR="008C3366" w:rsidRPr="004535E4">
        <w:rPr>
          <w:b/>
          <w:bCs/>
        </w:rPr>
        <w:t>4</w:t>
      </w:r>
      <w:r w:rsidR="00FF2A5D" w:rsidRPr="004535E4">
        <w:rPr>
          <w:b/>
          <w:bCs/>
        </w:rPr>
        <w:t>,00 sati</w:t>
      </w:r>
      <w:r w:rsidR="00B43AD1" w:rsidRPr="004535E4">
        <w:rPr>
          <w:b/>
          <w:bCs/>
        </w:rPr>
        <w:t>,</w:t>
      </w:r>
      <w:r w:rsidR="00B43AD1">
        <w:rPr>
          <w:color w:val="FF0000"/>
        </w:rPr>
        <w:t xml:space="preserve"> </w:t>
      </w:r>
      <w:r w:rsidR="00FF2A5D">
        <w:rPr>
          <w:color w:val="FF0000"/>
        </w:rPr>
        <w:t xml:space="preserve"> </w:t>
      </w:r>
      <w:r w:rsidR="00FF2A5D">
        <w:t>a ponude koje pristignu nakon isteka roka za dostavu ponuda neće biti predmetom ocjene ponuda.</w:t>
      </w:r>
    </w:p>
    <w:p w14:paraId="059169E1" w14:textId="77777777" w:rsidR="0005564B" w:rsidRDefault="0005564B" w:rsidP="0005564B">
      <w:pPr>
        <w:jc w:val="both"/>
      </w:pPr>
    </w:p>
    <w:p w14:paraId="36979366" w14:textId="77777777" w:rsidR="00B05FB9" w:rsidRPr="00B05FB9" w:rsidRDefault="00B05FB9" w:rsidP="00B05FB9">
      <w:pPr>
        <w:jc w:val="center"/>
        <w:rPr>
          <w:b/>
          <w:bCs/>
        </w:rPr>
      </w:pPr>
      <w:r w:rsidRPr="00B05FB9">
        <w:rPr>
          <w:b/>
          <w:bCs/>
        </w:rPr>
        <w:t xml:space="preserve">Pismene ponude predaju se u zatvorenim </w:t>
      </w:r>
      <w:r w:rsidR="00824ACB">
        <w:rPr>
          <w:b/>
          <w:bCs/>
        </w:rPr>
        <w:t xml:space="preserve">omotnicama </w:t>
      </w:r>
      <w:r w:rsidRPr="00B05FB9">
        <w:rPr>
          <w:b/>
          <w:bCs/>
        </w:rPr>
        <w:t>s naznakom</w:t>
      </w:r>
    </w:p>
    <w:p w14:paraId="6FFE8A27" w14:textId="77777777" w:rsidR="00767BD0" w:rsidRDefault="00B05FB9" w:rsidP="00B05FB9">
      <w:pPr>
        <w:jc w:val="center"/>
        <w:rPr>
          <w:b/>
          <w:bCs/>
        </w:rPr>
      </w:pPr>
      <w:r>
        <w:rPr>
          <w:b/>
          <w:bCs/>
        </w:rPr>
        <w:t>„</w:t>
      </w:r>
      <w:r w:rsidRPr="00C30A73">
        <w:rPr>
          <w:b/>
          <w:bCs/>
        </w:rPr>
        <w:t xml:space="preserve">ZA </w:t>
      </w:r>
      <w:r w:rsidR="005949FA">
        <w:rPr>
          <w:b/>
          <w:bCs/>
        </w:rPr>
        <w:t xml:space="preserve">III. </w:t>
      </w:r>
      <w:r w:rsidRPr="00C30A73">
        <w:rPr>
          <w:b/>
          <w:bCs/>
        </w:rPr>
        <w:t>NATJEČAJ ZA DODJELU DOZVOLA NA POMORSKOM DOBRU –</w:t>
      </w:r>
    </w:p>
    <w:p w14:paraId="1306F773" w14:textId="77777777" w:rsidR="00B05FB9" w:rsidRDefault="00B05FB9" w:rsidP="00B05FB9">
      <w:pPr>
        <w:jc w:val="center"/>
        <w:rPr>
          <w:b/>
          <w:bCs/>
        </w:rPr>
      </w:pPr>
      <w:r w:rsidRPr="00C30A73">
        <w:rPr>
          <w:b/>
          <w:bCs/>
        </w:rPr>
        <w:t xml:space="preserve"> </w:t>
      </w:r>
      <w:r w:rsidR="00767BD0">
        <w:rPr>
          <w:b/>
          <w:bCs/>
        </w:rPr>
        <w:t xml:space="preserve">redni </w:t>
      </w:r>
      <w:r>
        <w:rPr>
          <w:b/>
          <w:bCs/>
        </w:rPr>
        <w:t xml:space="preserve"> broj</w:t>
      </w:r>
      <w:r w:rsidR="00767BD0">
        <w:rPr>
          <w:b/>
          <w:bCs/>
        </w:rPr>
        <w:t xml:space="preserve"> iz natječaja </w:t>
      </w:r>
      <w:r>
        <w:rPr>
          <w:b/>
          <w:bCs/>
        </w:rPr>
        <w:t xml:space="preserve"> ______ - </w:t>
      </w:r>
      <w:r w:rsidRPr="00C30A73">
        <w:rPr>
          <w:b/>
          <w:bCs/>
        </w:rPr>
        <w:t>NE OTVARAJ</w:t>
      </w:r>
      <w:r>
        <w:rPr>
          <w:b/>
          <w:bCs/>
        </w:rPr>
        <w:t xml:space="preserve"> </w:t>
      </w:r>
      <w:r w:rsidRPr="00C30A73">
        <w:rPr>
          <w:b/>
          <w:bCs/>
        </w:rPr>
        <w:t>“</w:t>
      </w:r>
    </w:p>
    <w:p w14:paraId="0D4FC53B" w14:textId="77777777" w:rsidR="00B05FB9" w:rsidRDefault="00B05FB9" w:rsidP="00B05FB9">
      <w:pPr>
        <w:jc w:val="center"/>
        <w:rPr>
          <w:b/>
          <w:bCs/>
        </w:rPr>
      </w:pPr>
      <w:r>
        <w:rPr>
          <w:b/>
          <w:bCs/>
        </w:rPr>
        <w:t>neposredno u pisarnici Grada Šibenika, Trg palih branitelja Domovinskog rata 1, Šibenik ili preporučeno poštom na adresu: Grad Šibenik, Trg palih branitelja Domovinskog rata 1, Šibenik</w:t>
      </w:r>
    </w:p>
    <w:p w14:paraId="484E22BA" w14:textId="77777777" w:rsidR="00824ACB" w:rsidRPr="00C30A73" w:rsidRDefault="00824ACB" w:rsidP="00B05FB9">
      <w:pPr>
        <w:jc w:val="center"/>
        <w:rPr>
          <w:b/>
          <w:bCs/>
        </w:rPr>
      </w:pPr>
    </w:p>
    <w:p w14:paraId="78971F8B" w14:textId="77777777" w:rsidR="00B05FB9" w:rsidRDefault="00824ACB" w:rsidP="00DA3E9A">
      <w:pPr>
        <w:jc w:val="both"/>
      </w:pPr>
      <w:r>
        <w:t>2. Na omotnici mora biti naznačeno ime i adresa ponuditelja, tako da se ponuda može  neotvorena vratiti ponuditelju u slučaju da se zaprimi nakon isteka roka za predaju ponuda.</w:t>
      </w:r>
    </w:p>
    <w:p w14:paraId="58A21FDD" w14:textId="77777777" w:rsidR="00411381" w:rsidRDefault="00411381" w:rsidP="00DA3E9A"/>
    <w:p w14:paraId="5EAD519A" w14:textId="77777777" w:rsidR="00B05FB9" w:rsidRDefault="00824ACB" w:rsidP="00DA3E9A">
      <w:r>
        <w:t>3</w:t>
      </w:r>
      <w:r w:rsidR="00B05FB9">
        <w:t>. Nepotpune, neuredne i nepravodobne ponude neće se razmatrati.</w:t>
      </w:r>
    </w:p>
    <w:p w14:paraId="3A206580" w14:textId="77777777" w:rsidR="00411381" w:rsidRDefault="00411381" w:rsidP="00FF2A5D">
      <w:pPr>
        <w:jc w:val="both"/>
      </w:pPr>
    </w:p>
    <w:p w14:paraId="07E2B034" w14:textId="77777777" w:rsidR="00A52AFC" w:rsidRDefault="00110AE6" w:rsidP="00DA3E9A">
      <w:pPr>
        <w:jc w:val="both"/>
        <w:rPr>
          <w:rFonts w:ascii="TimesNewRomanPSMT" w:hAnsi="TimesNewRomanPSMT" w:cs="TimesNewRomanPSMT"/>
          <w:kern w:val="0"/>
        </w:rPr>
      </w:pPr>
      <w:r>
        <w:t xml:space="preserve">4. </w:t>
      </w:r>
      <w:r>
        <w:rPr>
          <w:rFonts w:ascii="TimesNewRomanPSMT" w:hAnsi="TimesNewRomanPSMT" w:cs="TimesNewRomanPSMT"/>
          <w:kern w:val="0"/>
        </w:rPr>
        <w:t xml:space="preserve">Ponude se otvaraju </w:t>
      </w:r>
      <w:r w:rsidR="00120DF4">
        <w:rPr>
          <w:rFonts w:ascii="TimesNewRomanPSMT" w:hAnsi="TimesNewRomanPSMT" w:cs="TimesNewRomanPSMT"/>
          <w:kern w:val="0"/>
        </w:rPr>
        <w:t>17</w:t>
      </w:r>
      <w:r w:rsidR="00041B8B">
        <w:rPr>
          <w:rFonts w:ascii="TimesNewRomanPSMT" w:hAnsi="TimesNewRomanPSMT" w:cs="TimesNewRomanPSMT"/>
          <w:kern w:val="0"/>
        </w:rPr>
        <w:t>. lipnja</w:t>
      </w:r>
      <w:r>
        <w:rPr>
          <w:rFonts w:ascii="TimesNewRomanPSMT" w:hAnsi="TimesNewRomanPSMT" w:cs="TimesNewRomanPSMT"/>
          <w:kern w:val="0"/>
        </w:rPr>
        <w:t xml:space="preserve"> 2024. godine,</w:t>
      </w:r>
      <w:r w:rsidR="00A52AFC">
        <w:rPr>
          <w:rFonts w:ascii="TimesNewRomanPSMT" w:hAnsi="TimesNewRomanPSMT" w:cs="TimesNewRomanPSMT"/>
          <w:kern w:val="0"/>
        </w:rPr>
        <w:t xml:space="preserve"> s početkom u 9,00 sati</w:t>
      </w:r>
      <w:r>
        <w:rPr>
          <w:rFonts w:ascii="TimesNewRomanPSMT" w:hAnsi="TimesNewRomanPSMT" w:cs="TimesNewRomanPSMT"/>
          <w:kern w:val="0"/>
        </w:rPr>
        <w:t xml:space="preserve"> u prostorima Gradske </w:t>
      </w:r>
    </w:p>
    <w:p w14:paraId="1E8E600F" w14:textId="77777777" w:rsidR="00110AE6" w:rsidRPr="00A52AFC" w:rsidRDefault="00A52AFC" w:rsidP="00A52AFC">
      <w:pPr>
        <w:jc w:val="both"/>
      </w:pPr>
      <w:r>
        <w:rPr>
          <w:rFonts w:ascii="TimesNewRomanPSMT" w:hAnsi="TimesNewRomanPSMT" w:cs="TimesNewRomanPSMT"/>
          <w:kern w:val="0"/>
        </w:rPr>
        <w:t xml:space="preserve">    U</w:t>
      </w:r>
      <w:r w:rsidR="00110AE6">
        <w:rPr>
          <w:rFonts w:ascii="TimesNewRomanPSMT" w:hAnsi="TimesNewRomanPSMT" w:cs="TimesNewRomanPSMT"/>
          <w:kern w:val="0"/>
        </w:rPr>
        <w:t>prave</w:t>
      </w:r>
      <w:r>
        <w:rPr>
          <w:rFonts w:ascii="TimesNewRomanPSMT" w:hAnsi="TimesNewRomanPSMT" w:cs="TimesNewRomanPSMT"/>
          <w:kern w:val="0"/>
        </w:rPr>
        <w:t xml:space="preserve"> </w:t>
      </w:r>
      <w:r w:rsidR="00110AE6">
        <w:rPr>
          <w:rFonts w:ascii="TimesNewRomanPSMT" w:hAnsi="TimesNewRomanPSMT" w:cs="TimesNewRomanPSMT"/>
          <w:kern w:val="0"/>
        </w:rPr>
        <w:t xml:space="preserve">Šibenik, soba br. 10, </w:t>
      </w:r>
      <w:r w:rsidR="004535E4">
        <w:rPr>
          <w:rFonts w:ascii="TimesNewRomanPSMT" w:hAnsi="TimesNewRomanPSMT" w:cs="TimesNewRomanPSMT"/>
          <w:kern w:val="0"/>
        </w:rPr>
        <w:t xml:space="preserve">Trg palih branitelja </w:t>
      </w:r>
      <w:r w:rsidR="00B621F4">
        <w:rPr>
          <w:rFonts w:ascii="TimesNewRomanPSMT" w:hAnsi="TimesNewRomanPSMT" w:cs="TimesNewRomanPSMT"/>
          <w:kern w:val="0"/>
        </w:rPr>
        <w:t>D</w:t>
      </w:r>
      <w:r w:rsidR="004535E4">
        <w:rPr>
          <w:rFonts w:ascii="TimesNewRomanPSMT" w:hAnsi="TimesNewRomanPSMT" w:cs="TimesNewRomanPSMT"/>
          <w:kern w:val="0"/>
        </w:rPr>
        <w:t>omovinskog rata 1</w:t>
      </w:r>
      <w:r>
        <w:rPr>
          <w:rFonts w:ascii="TimesNewRomanPSMT" w:hAnsi="TimesNewRomanPSMT" w:cs="TimesNewRomanPSMT"/>
          <w:kern w:val="0"/>
        </w:rPr>
        <w:t>.</w:t>
      </w:r>
    </w:p>
    <w:p w14:paraId="5707D685" w14:textId="77777777" w:rsidR="00411381" w:rsidRDefault="00AD2279" w:rsidP="00110AE6">
      <w:pPr>
        <w:jc w:val="both"/>
        <w:rPr>
          <w:rFonts w:ascii="TimesNewRomanPSMT" w:hAnsi="TimesNewRomanPSMT" w:cs="TimesNewRomanPSMT"/>
          <w:kern w:val="0"/>
        </w:rPr>
      </w:pPr>
      <w:r>
        <w:rPr>
          <w:rFonts w:ascii="TimesNewRomanPSMT" w:hAnsi="TimesNewRomanPSMT" w:cs="TimesNewRomanPSMT"/>
          <w:kern w:val="0"/>
        </w:rPr>
        <w:t>.</w:t>
      </w:r>
    </w:p>
    <w:p w14:paraId="62BD998F" w14:textId="77777777" w:rsidR="00BA2DB0" w:rsidRDefault="00BA2DB0" w:rsidP="00110AE6">
      <w:pPr>
        <w:jc w:val="both"/>
      </w:pPr>
      <w:r>
        <w:t>Otvaranju ponuda mogu biti prisutne ovlaštene ili opunomoćene osobe ponuditelja, što se utvrđuje prije pristupanja otvaranju ponuda predočenjem punomoći i osobne iskaznice, te izvoda iz obrtnog ili drugog registra.</w:t>
      </w:r>
    </w:p>
    <w:p w14:paraId="1EB8FCB6" w14:textId="77777777" w:rsidR="00411381" w:rsidRPr="00411381" w:rsidRDefault="00411381" w:rsidP="00110AE6">
      <w:pPr>
        <w:jc w:val="both"/>
        <w:rPr>
          <w:rFonts w:ascii="TimesNewRomanPSMT" w:hAnsi="TimesNewRomanPSMT" w:cs="TimesNewRomanPSMT"/>
          <w:kern w:val="0"/>
        </w:rPr>
      </w:pPr>
    </w:p>
    <w:p w14:paraId="39C38BF6" w14:textId="77777777" w:rsidR="00411381" w:rsidRDefault="00BA2DB0" w:rsidP="00411381">
      <w:pPr>
        <w:jc w:val="both"/>
      </w:pPr>
      <w:r>
        <w:t>5</w:t>
      </w:r>
      <w:r w:rsidR="00AD480E">
        <w:t>.</w:t>
      </w:r>
      <w:r w:rsidR="0005564B">
        <w:t xml:space="preserve"> </w:t>
      </w:r>
      <w:r w:rsidR="00C30A73">
        <w:t>Natječaj provodi Povjerenstvo za dodjelu dozvola na pomorskom dobru</w:t>
      </w:r>
      <w:r w:rsidR="00E92C01">
        <w:t xml:space="preserve"> </w:t>
      </w:r>
      <w:r w:rsidR="00C30A73">
        <w:t>(u daljnjem tekstu</w:t>
      </w:r>
      <w:r w:rsidR="00E92C01">
        <w:t>:</w:t>
      </w:r>
      <w:r w:rsidR="00C30A73">
        <w:t xml:space="preserve"> </w:t>
      </w:r>
      <w:r w:rsidR="00824ACB">
        <w:t xml:space="preserve"> </w:t>
      </w:r>
      <w:r w:rsidR="00C30A73">
        <w:t>Povjerenstvo</w:t>
      </w:r>
      <w:r w:rsidR="00E92C01">
        <w:t>).</w:t>
      </w:r>
    </w:p>
    <w:p w14:paraId="1DDD3EE6" w14:textId="77777777" w:rsidR="00411381" w:rsidRDefault="00E92C01" w:rsidP="00411381">
      <w:pPr>
        <w:jc w:val="both"/>
      </w:pPr>
      <w:r>
        <w:t>Povjerenstvo otvara pristigle p</w:t>
      </w:r>
      <w:r w:rsidR="003F17CD">
        <w:t>onude</w:t>
      </w:r>
      <w:r>
        <w:t xml:space="preserve"> i utvrđuje koje p</w:t>
      </w:r>
      <w:r w:rsidR="003F17CD">
        <w:t>onude</w:t>
      </w:r>
      <w:r>
        <w:t xml:space="preserve"> ispunjavaju uvjete objavljene u ovom natječaju.</w:t>
      </w:r>
    </w:p>
    <w:p w14:paraId="4BC2D1EC" w14:textId="77777777" w:rsidR="00411381" w:rsidRDefault="00E92C01" w:rsidP="00411381">
      <w:pPr>
        <w:jc w:val="both"/>
      </w:pPr>
      <w:r>
        <w:t xml:space="preserve">O tijeku sjednice vodi se zapisnik koji potpisuju </w:t>
      </w:r>
      <w:r w:rsidR="003F17CD">
        <w:t xml:space="preserve"> svi prisutni članovi Povjerenstva.</w:t>
      </w:r>
    </w:p>
    <w:p w14:paraId="0BFC38CF" w14:textId="77777777" w:rsidR="00411381" w:rsidRDefault="003F17CD" w:rsidP="00411381">
      <w:pPr>
        <w:jc w:val="both"/>
      </w:pPr>
      <w:r>
        <w:t>Prije otvaranja ponuda, Povjerenstvo utvrđuje koliko je po</w:t>
      </w:r>
      <w:r w:rsidR="00AD480E">
        <w:t>n</w:t>
      </w:r>
      <w:r>
        <w:t>uda zaprimljeno i jesu li iste pravodobne s obzirom da se ponude koje nisu predane u za to ostavljenom roku neće razmatrati</w:t>
      </w:r>
      <w:r w:rsidR="00802D6E">
        <w:t>, te u</w:t>
      </w:r>
      <w:r>
        <w:t xml:space="preserve">  tom smislu se donosi odgovarajuća odluka koja se unosi u zapisnik.</w:t>
      </w:r>
    </w:p>
    <w:p w14:paraId="661C0A27" w14:textId="77777777" w:rsidR="00411381" w:rsidRDefault="003F17CD" w:rsidP="00411381">
      <w:pPr>
        <w:jc w:val="both"/>
      </w:pPr>
      <w:r>
        <w:lastRenderedPageBreak/>
        <w:t xml:space="preserve">Nakon što je utvrdilo koje su ponude pravodobne, Povjerenstvo pristupa otvaranju pristiglih ponuda </w:t>
      </w:r>
      <w:r w:rsidRPr="00802D6E">
        <w:t>prema redosl</w:t>
      </w:r>
      <w:r w:rsidR="004A64DC">
        <w:t>i</w:t>
      </w:r>
      <w:r w:rsidRPr="00802D6E">
        <w:t xml:space="preserve">jedu zaprimanja </w:t>
      </w:r>
      <w:r>
        <w:t xml:space="preserve">te </w:t>
      </w:r>
      <w:r w:rsidR="00AC117F">
        <w:t>utvrđuje sadržavaju li iste sve po</w:t>
      </w:r>
      <w:r w:rsidR="00767BD0">
        <w:t>dat</w:t>
      </w:r>
      <w:r w:rsidR="00AC117F">
        <w:t xml:space="preserve">ke i dokumentaciju propisanu natječajem (potpune ponude). Ponude koje nisu potpune, neće se razmatrati, već će se  odbaciti </w:t>
      </w:r>
      <w:r w:rsidR="004A64DC">
        <w:t>ka</w:t>
      </w:r>
      <w:r w:rsidR="00AC117F">
        <w:t xml:space="preserve">o nevaljane, </w:t>
      </w:r>
      <w:r w:rsidR="00AC117F" w:rsidRPr="006D0E7E">
        <w:t>te u tom smislu Povjerenstvo donosi odluku i istu unosi u zapisnik.</w:t>
      </w:r>
    </w:p>
    <w:p w14:paraId="5CBE79C5" w14:textId="77777777" w:rsidR="00411381" w:rsidRDefault="00AC117F" w:rsidP="00411381">
      <w:pPr>
        <w:jc w:val="both"/>
      </w:pPr>
      <w:r>
        <w:t>Povjerenstvo ocjenjuje ponude koje su pravodobne, potpune i ispunjavaju uvjete propisane ovim Natječajem</w:t>
      </w:r>
      <w:r w:rsidR="006D2B54">
        <w:t xml:space="preserve"> te na temelju zbroja bodova utvrđuje rang listu ponuditelja. Najviše rangirani ponuditelj je onaj ponuditelj čija je ponuda ocijenjena s najvećim brojem bodova,</w:t>
      </w:r>
      <w:r w:rsidR="005022E8">
        <w:t xml:space="preserve"> uz ispunjavanje </w:t>
      </w:r>
      <w:r w:rsidR="006D2B54">
        <w:t xml:space="preserve">ostalih </w:t>
      </w:r>
      <w:r w:rsidR="005022E8">
        <w:t xml:space="preserve">uvjeta </w:t>
      </w:r>
      <w:r w:rsidR="006D2B54">
        <w:t>propisanih ovim Natječajem.</w:t>
      </w:r>
    </w:p>
    <w:p w14:paraId="12526139" w14:textId="77777777" w:rsidR="00411381" w:rsidRDefault="00D06F93" w:rsidP="00411381">
      <w:pPr>
        <w:jc w:val="both"/>
      </w:pPr>
      <w:r>
        <w:t>Ako dva ili više ponuditelja ostvare jednak broj bodova prema kr</w:t>
      </w:r>
      <w:r w:rsidR="00AD480E">
        <w:t>i</w:t>
      </w:r>
      <w:r>
        <w:t>teriju ocjenjivanja pravo prvenstva ima ponuditelj čija je ponuda ranije zaprimljena u pisarnici Grada Šibenika.</w:t>
      </w:r>
    </w:p>
    <w:p w14:paraId="7D687556" w14:textId="77777777" w:rsidR="00411381" w:rsidRDefault="00E223D1" w:rsidP="00411381">
      <w:pPr>
        <w:jc w:val="both"/>
      </w:pPr>
      <w:r>
        <w:t>Po okončanju postupka natječaja, zapisnik o otvaranju i ocjeni ponuda s utvrđenom rang listom ponuditelja i prijedlogom odluke o odabiru najpovoljnijeg ponuditelja Povjerenstvo dostavlja Gradonače</w:t>
      </w:r>
      <w:r w:rsidR="006D2B54">
        <w:t>l</w:t>
      </w:r>
      <w:r>
        <w:t>niku Grada Šibenika.</w:t>
      </w:r>
    </w:p>
    <w:p w14:paraId="2B6A55D6" w14:textId="77777777" w:rsidR="00411381" w:rsidRDefault="00E223D1" w:rsidP="00DA3E9A">
      <w:pPr>
        <w:jc w:val="both"/>
      </w:pPr>
      <w:r>
        <w:t>Odluku o odabiru najpovoljnijeg ponuditelja,  na prijedlog Grad</w:t>
      </w:r>
      <w:r w:rsidR="004A64DC">
        <w:t>o</w:t>
      </w:r>
      <w:r>
        <w:t xml:space="preserve">načelnika Grada Šibenika, </w:t>
      </w:r>
      <w:r w:rsidR="00824ACB">
        <w:t xml:space="preserve"> </w:t>
      </w:r>
      <w:r>
        <w:t xml:space="preserve">donosi </w:t>
      </w:r>
      <w:r w:rsidR="00802D6E">
        <w:t>G</w:t>
      </w:r>
      <w:r>
        <w:t>radsko vijeće Grada Šibenika u roku od 30 dana od dana isteka roka za dostavu ponuda.</w:t>
      </w:r>
    </w:p>
    <w:p w14:paraId="296BB44E" w14:textId="77777777" w:rsidR="00E223D1" w:rsidRDefault="00E223D1" w:rsidP="00DA3E9A">
      <w:pPr>
        <w:jc w:val="both"/>
      </w:pPr>
      <w:r>
        <w:t>Na temelju odluke Gradskog vijeća Grada Šibenika, a po prethodno provedenom natječaju, rješenje o davanju dozvole na pomorskom dobru najpovoljnijem ponuditelju donosi Gradonačelnik Grada Šibenika.</w:t>
      </w:r>
    </w:p>
    <w:p w14:paraId="23F0EBB4" w14:textId="77777777" w:rsidR="00753581" w:rsidRDefault="00753581" w:rsidP="00E223D1">
      <w:pPr>
        <w:rPr>
          <w:b/>
          <w:bCs/>
        </w:rPr>
      </w:pPr>
    </w:p>
    <w:p w14:paraId="6C8F2A49" w14:textId="77777777" w:rsidR="00753581" w:rsidRDefault="004E53C4" w:rsidP="00E223D1">
      <w:pPr>
        <w:rPr>
          <w:b/>
          <w:bCs/>
        </w:rPr>
      </w:pPr>
      <w:r w:rsidRPr="001A452F">
        <w:rPr>
          <w:b/>
          <w:bCs/>
        </w:rPr>
        <w:t>V. KRITERIJI ZA OCJENU NAJPOVOLJNIJE PONUDE</w:t>
      </w:r>
    </w:p>
    <w:p w14:paraId="4B5620D0" w14:textId="77777777" w:rsidR="00753581" w:rsidRPr="00753581" w:rsidRDefault="00753581" w:rsidP="00E223D1">
      <w:pPr>
        <w:rPr>
          <w:b/>
          <w:bCs/>
        </w:rPr>
      </w:pPr>
    </w:p>
    <w:p w14:paraId="4235B3CA" w14:textId="77777777" w:rsidR="004E53C4" w:rsidRDefault="004E53C4" w:rsidP="004E53C4">
      <w:r>
        <w:t>1. Određuje se način ocjenjivanja ponuda zaprimljenih na natječaj za davanje dozvola uz uvjet ispunjenja ostalih uvjete iz javnog natječaja.</w:t>
      </w:r>
    </w:p>
    <w:p w14:paraId="213F1943" w14:textId="77777777" w:rsidR="004E53C4" w:rsidRDefault="004E53C4" w:rsidP="004E53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2"/>
        <w:gridCol w:w="1858"/>
        <w:gridCol w:w="1858"/>
      </w:tblGrid>
      <w:tr w:rsidR="004E53C4" w14:paraId="6E31E765" w14:textId="77777777">
        <w:tc>
          <w:tcPr>
            <w:tcW w:w="5572" w:type="dxa"/>
            <w:shd w:val="clear" w:color="auto" w:fill="auto"/>
          </w:tcPr>
          <w:p w14:paraId="0CB8E0C1" w14:textId="77777777" w:rsidR="004E53C4" w:rsidRDefault="004E53C4" w:rsidP="004E53C4">
            <w:pPr>
              <w:rPr>
                <w:rFonts w:eastAsia="Aptos"/>
              </w:rPr>
            </w:pPr>
            <w:r>
              <w:rPr>
                <w:rFonts w:eastAsia="Aptos"/>
              </w:rPr>
              <w:t>Kriterij ocjenjivanja</w:t>
            </w:r>
          </w:p>
        </w:tc>
        <w:tc>
          <w:tcPr>
            <w:tcW w:w="1858" w:type="dxa"/>
            <w:shd w:val="clear" w:color="auto" w:fill="auto"/>
          </w:tcPr>
          <w:p w14:paraId="2B93158B" w14:textId="77777777" w:rsidR="004E53C4" w:rsidRDefault="004E53C4" w:rsidP="004E53C4">
            <w:pPr>
              <w:rPr>
                <w:rFonts w:eastAsia="Aptos"/>
              </w:rPr>
            </w:pPr>
            <w:r>
              <w:rPr>
                <w:rFonts w:eastAsia="Aptos"/>
              </w:rPr>
              <w:t>Postotak ocjene ponude</w:t>
            </w:r>
          </w:p>
        </w:tc>
        <w:tc>
          <w:tcPr>
            <w:tcW w:w="1858" w:type="dxa"/>
            <w:shd w:val="clear" w:color="auto" w:fill="auto"/>
          </w:tcPr>
          <w:p w14:paraId="44AE4FA3" w14:textId="77777777" w:rsidR="004E53C4" w:rsidRDefault="004E53C4" w:rsidP="004E53C4">
            <w:pPr>
              <w:rPr>
                <w:rFonts w:eastAsia="Aptos"/>
              </w:rPr>
            </w:pPr>
            <w:r>
              <w:rPr>
                <w:rFonts w:eastAsia="Aptos"/>
              </w:rPr>
              <w:t>Max. broj bodova</w:t>
            </w:r>
          </w:p>
        </w:tc>
      </w:tr>
      <w:tr w:rsidR="004E53C4" w14:paraId="47520523" w14:textId="77777777">
        <w:tc>
          <w:tcPr>
            <w:tcW w:w="5572" w:type="dxa"/>
            <w:shd w:val="clear" w:color="auto" w:fill="auto"/>
          </w:tcPr>
          <w:p w14:paraId="0B86FCF7" w14:textId="77777777" w:rsidR="004E53C4" w:rsidRDefault="007E6FB4" w:rsidP="007E6FB4">
            <w:pPr>
              <w:rPr>
                <w:rFonts w:eastAsia="Aptos"/>
              </w:rPr>
            </w:pPr>
            <w:r>
              <w:rPr>
                <w:rFonts w:eastAsia="Aptos"/>
              </w:rPr>
              <w:t>- p</w:t>
            </w:r>
            <w:r w:rsidR="004E53C4">
              <w:rPr>
                <w:rFonts w:eastAsia="Aptos"/>
              </w:rPr>
              <w:t>onuđeni iznos naknade</w:t>
            </w:r>
          </w:p>
        </w:tc>
        <w:tc>
          <w:tcPr>
            <w:tcW w:w="1858" w:type="dxa"/>
            <w:shd w:val="clear" w:color="auto" w:fill="auto"/>
          </w:tcPr>
          <w:p w14:paraId="54A3392A" w14:textId="77777777" w:rsidR="004E53C4" w:rsidRDefault="007E6FB4">
            <w:pPr>
              <w:jc w:val="center"/>
              <w:rPr>
                <w:rFonts w:eastAsia="Aptos"/>
              </w:rPr>
            </w:pPr>
            <w:r>
              <w:rPr>
                <w:rFonts w:eastAsia="Aptos"/>
              </w:rPr>
              <w:t>60%</w:t>
            </w:r>
          </w:p>
        </w:tc>
        <w:tc>
          <w:tcPr>
            <w:tcW w:w="1858" w:type="dxa"/>
            <w:shd w:val="clear" w:color="auto" w:fill="auto"/>
          </w:tcPr>
          <w:p w14:paraId="14D4EB42" w14:textId="77777777" w:rsidR="004E53C4" w:rsidRDefault="007E6FB4">
            <w:pPr>
              <w:jc w:val="center"/>
              <w:rPr>
                <w:rFonts w:eastAsia="Aptos"/>
              </w:rPr>
            </w:pPr>
            <w:r>
              <w:rPr>
                <w:rFonts w:eastAsia="Aptos"/>
              </w:rPr>
              <w:t>60</w:t>
            </w:r>
          </w:p>
        </w:tc>
      </w:tr>
      <w:tr w:rsidR="004E53C4" w14:paraId="500C13B9" w14:textId="77777777">
        <w:tc>
          <w:tcPr>
            <w:tcW w:w="5572" w:type="dxa"/>
            <w:shd w:val="clear" w:color="auto" w:fill="auto"/>
          </w:tcPr>
          <w:p w14:paraId="309BF877" w14:textId="77777777" w:rsidR="004E53C4" w:rsidRDefault="007E6FB4" w:rsidP="007E6FB4">
            <w:pPr>
              <w:rPr>
                <w:rFonts w:eastAsia="Aptos"/>
              </w:rPr>
            </w:pPr>
            <w:r>
              <w:rPr>
                <w:rFonts w:eastAsia="Aptos"/>
              </w:rPr>
              <w:t>- prethodno iskustvo i dobro i odgovorno obavljanje djelatnosti, odnosno korištenje pomorskog dobra</w:t>
            </w:r>
          </w:p>
        </w:tc>
        <w:tc>
          <w:tcPr>
            <w:tcW w:w="1858" w:type="dxa"/>
            <w:shd w:val="clear" w:color="auto" w:fill="auto"/>
          </w:tcPr>
          <w:p w14:paraId="6A97C485" w14:textId="77777777" w:rsidR="004E53C4" w:rsidRDefault="007E6FB4">
            <w:pPr>
              <w:jc w:val="center"/>
              <w:rPr>
                <w:rFonts w:eastAsia="Aptos"/>
              </w:rPr>
            </w:pPr>
            <w:r>
              <w:rPr>
                <w:rFonts w:eastAsia="Aptos"/>
              </w:rPr>
              <w:t>10%</w:t>
            </w:r>
          </w:p>
        </w:tc>
        <w:tc>
          <w:tcPr>
            <w:tcW w:w="1858" w:type="dxa"/>
            <w:shd w:val="clear" w:color="auto" w:fill="auto"/>
          </w:tcPr>
          <w:p w14:paraId="5B5B139B" w14:textId="77777777" w:rsidR="004E53C4" w:rsidRDefault="007E6FB4">
            <w:pPr>
              <w:jc w:val="center"/>
              <w:rPr>
                <w:rFonts w:eastAsia="Aptos"/>
              </w:rPr>
            </w:pPr>
            <w:r>
              <w:rPr>
                <w:rFonts w:eastAsia="Aptos"/>
              </w:rPr>
              <w:t>10</w:t>
            </w:r>
          </w:p>
        </w:tc>
      </w:tr>
      <w:tr w:rsidR="004E53C4" w14:paraId="51FF73B2" w14:textId="77777777">
        <w:tc>
          <w:tcPr>
            <w:tcW w:w="5572" w:type="dxa"/>
            <w:shd w:val="clear" w:color="auto" w:fill="auto"/>
          </w:tcPr>
          <w:p w14:paraId="7A5D880E" w14:textId="77777777" w:rsidR="004E53C4" w:rsidRDefault="007E6FB4" w:rsidP="007E6FB4">
            <w:pPr>
              <w:rPr>
                <w:rFonts w:eastAsia="Aptos"/>
              </w:rPr>
            </w:pPr>
            <w:r>
              <w:rPr>
                <w:rFonts w:eastAsia="Aptos"/>
              </w:rPr>
              <w:t>- upotreba opreme i pratećih instalacija i pružanje usluga koje koriste materijale i predmete s certifikatom kvalitete prema europskim propisima</w:t>
            </w:r>
          </w:p>
        </w:tc>
        <w:tc>
          <w:tcPr>
            <w:tcW w:w="1858" w:type="dxa"/>
            <w:shd w:val="clear" w:color="auto" w:fill="auto"/>
          </w:tcPr>
          <w:p w14:paraId="713977D8" w14:textId="77777777" w:rsidR="004E53C4" w:rsidRDefault="007E6FB4">
            <w:pPr>
              <w:jc w:val="center"/>
              <w:rPr>
                <w:rFonts w:eastAsia="Aptos"/>
              </w:rPr>
            </w:pPr>
            <w:r>
              <w:rPr>
                <w:rFonts w:eastAsia="Aptos"/>
              </w:rPr>
              <w:t>10%</w:t>
            </w:r>
          </w:p>
        </w:tc>
        <w:tc>
          <w:tcPr>
            <w:tcW w:w="1858" w:type="dxa"/>
            <w:shd w:val="clear" w:color="auto" w:fill="auto"/>
          </w:tcPr>
          <w:p w14:paraId="44B795ED" w14:textId="77777777" w:rsidR="004E53C4" w:rsidRDefault="007E6FB4">
            <w:pPr>
              <w:jc w:val="center"/>
              <w:rPr>
                <w:rFonts w:eastAsia="Aptos"/>
              </w:rPr>
            </w:pPr>
            <w:r>
              <w:rPr>
                <w:rFonts w:eastAsia="Aptos"/>
              </w:rPr>
              <w:t>10</w:t>
            </w:r>
          </w:p>
        </w:tc>
      </w:tr>
      <w:tr w:rsidR="004E53C4" w14:paraId="51BF4F49" w14:textId="77777777">
        <w:tc>
          <w:tcPr>
            <w:tcW w:w="5572" w:type="dxa"/>
            <w:shd w:val="clear" w:color="auto" w:fill="auto"/>
          </w:tcPr>
          <w:p w14:paraId="50066242" w14:textId="77777777" w:rsidR="004E53C4" w:rsidRDefault="007E6FB4" w:rsidP="007E6FB4">
            <w:pPr>
              <w:rPr>
                <w:rFonts w:eastAsia="Aptos"/>
              </w:rPr>
            </w:pPr>
            <w:r>
              <w:rPr>
                <w:rFonts w:eastAsia="Aptos"/>
              </w:rPr>
              <w:t>- vremensko razdoblje obavljanja djelatnosti temeljem dozvole (duži period obavljanja djelatnosti koji pospješuje izvansezonsku ponudu nosi veći broj bodova)</w:t>
            </w:r>
          </w:p>
        </w:tc>
        <w:tc>
          <w:tcPr>
            <w:tcW w:w="1858" w:type="dxa"/>
            <w:shd w:val="clear" w:color="auto" w:fill="auto"/>
          </w:tcPr>
          <w:p w14:paraId="1FF45BB7" w14:textId="77777777" w:rsidR="004E53C4" w:rsidRDefault="007E6FB4">
            <w:pPr>
              <w:jc w:val="center"/>
              <w:rPr>
                <w:rFonts w:eastAsia="Aptos"/>
              </w:rPr>
            </w:pPr>
            <w:r>
              <w:rPr>
                <w:rFonts w:eastAsia="Aptos"/>
              </w:rPr>
              <w:t>20%</w:t>
            </w:r>
          </w:p>
        </w:tc>
        <w:tc>
          <w:tcPr>
            <w:tcW w:w="1858" w:type="dxa"/>
            <w:shd w:val="clear" w:color="auto" w:fill="auto"/>
          </w:tcPr>
          <w:p w14:paraId="7C6F37DF" w14:textId="77777777" w:rsidR="004E53C4" w:rsidRDefault="007E6FB4">
            <w:pPr>
              <w:jc w:val="center"/>
              <w:rPr>
                <w:rFonts w:eastAsia="Aptos"/>
              </w:rPr>
            </w:pPr>
            <w:r>
              <w:rPr>
                <w:rFonts w:eastAsia="Aptos"/>
              </w:rPr>
              <w:t>20</w:t>
            </w:r>
          </w:p>
        </w:tc>
      </w:tr>
    </w:tbl>
    <w:p w14:paraId="3351854D" w14:textId="77777777" w:rsidR="00C370BF" w:rsidRDefault="00C370BF" w:rsidP="00646BC9">
      <w:pPr>
        <w:jc w:val="both"/>
      </w:pPr>
    </w:p>
    <w:p w14:paraId="5973B662" w14:textId="77777777" w:rsidR="0083485A" w:rsidRDefault="007E6FB4" w:rsidP="00646BC9">
      <w:pPr>
        <w:jc w:val="both"/>
      </w:pPr>
      <w:r>
        <w:t>2. Ponuđeni i</w:t>
      </w:r>
      <w:r w:rsidR="004A64DC">
        <w:t>z</w:t>
      </w:r>
      <w:r>
        <w:t>nos nakn</w:t>
      </w:r>
      <w:r w:rsidR="004A64DC">
        <w:t>a</w:t>
      </w:r>
      <w:r>
        <w:t>de za dozvolu na pomorskom dobru iznosi najviše 60% ocjene ponude. Ponuda s najviše ponuđenim iznosom naknade dobiva 60 bodova, a bodovna vrijednost ostalih ponuda izračunava se prem</w:t>
      </w:r>
      <w:r w:rsidR="004A64DC">
        <w:t>a</w:t>
      </w:r>
      <w:r>
        <w:t xml:space="preserve"> sljedećoj formuli:</w:t>
      </w:r>
    </w:p>
    <w:p w14:paraId="4728BE85" w14:textId="77777777" w:rsidR="00C370BF" w:rsidRDefault="00C370BF" w:rsidP="00646BC9">
      <w:pPr>
        <w:jc w:val="both"/>
      </w:pPr>
    </w:p>
    <w:p w14:paraId="0121C3E5" w14:textId="77777777" w:rsidR="007E6FB4" w:rsidRDefault="007E6FB4" w:rsidP="00646BC9">
      <w:pPr>
        <w:jc w:val="both"/>
      </w:pPr>
      <w:r>
        <w:t xml:space="preserve">                 </w:t>
      </w:r>
      <w:r w:rsidR="00C370BF">
        <w:t>i</w:t>
      </w:r>
      <w:r>
        <w:t>znos naknade ocijenjene ponude</w:t>
      </w:r>
    </w:p>
    <w:p w14:paraId="0764D7ED" w14:textId="77777777" w:rsidR="007E6FB4" w:rsidRDefault="007E6FB4" w:rsidP="00646BC9">
      <w:pPr>
        <w:jc w:val="both"/>
        <w:rPr>
          <w:bCs/>
          <w:iCs/>
        </w:rPr>
      </w:pPr>
      <w:r>
        <w:t xml:space="preserve">bodovi = _____________________________        </w:t>
      </w:r>
      <w:r w:rsidR="00C370BF">
        <w:t>X 60</w:t>
      </w:r>
    </w:p>
    <w:p w14:paraId="42BC4743" w14:textId="77777777" w:rsidR="00C3607D" w:rsidRDefault="007E6FB4" w:rsidP="00646BC9">
      <w:pPr>
        <w:jc w:val="both"/>
        <w:rPr>
          <w:bCs/>
          <w:iCs/>
        </w:rPr>
      </w:pPr>
      <w:r>
        <w:rPr>
          <w:bCs/>
          <w:iCs/>
        </w:rPr>
        <w:t xml:space="preserve">                  iznos na</w:t>
      </w:r>
      <w:r w:rsidR="00EE2062">
        <w:rPr>
          <w:bCs/>
          <w:iCs/>
        </w:rPr>
        <w:t>j</w:t>
      </w:r>
      <w:r>
        <w:rPr>
          <w:bCs/>
          <w:iCs/>
        </w:rPr>
        <w:t>više ponude</w:t>
      </w:r>
    </w:p>
    <w:p w14:paraId="4C06A21A" w14:textId="77777777" w:rsidR="00C370BF" w:rsidRDefault="00C370BF" w:rsidP="00646BC9">
      <w:pPr>
        <w:jc w:val="both"/>
        <w:rPr>
          <w:bCs/>
          <w:iCs/>
        </w:rPr>
      </w:pPr>
    </w:p>
    <w:p w14:paraId="3585AFFD" w14:textId="77777777" w:rsidR="00C370BF" w:rsidRDefault="00C370BF" w:rsidP="00646BC9">
      <w:pPr>
        <w:jc w:val="both"/>
        <w:rPr>
          <w:bCs/>
          <w:iCs/>
        </w:rPr>
      </w:pPr>
      <w:r>
        <w:rPr>
          <w:bCs/>
          <w:iCs/>
        </w:rPr>
        <w:t>3.</w:t>
      </w:r>
      <w:r w:rsidR="001A452F">
        <w:rPr>
          <w:bCs/>
          <w:iCs/>
        </w:rPr>
        <w:t xml:space="preserve"> </w:t>
      </w:r>
      <w:r>
        <w:rPr>
          <w:bCs/>
          <w:iCs/>
        </w:rPr>
        <w:t>Prethodno iskustvo i dobro i odgovorno obavljanje djelatnosti, odnosno korištenje pomorskog dobra iznosi najviše 10 % ocjene ponude, a dokazuje se ispravom iz koje je razvidno da je</w:t>
      </w:r>
      <w:r w:rsidR="00EC467A">
        <w:rPr>
          <w:bCs/>
          <w:iCs/>
        </w:rPr>
        <w:t xml:space="preserve"> ponuditelj</w:t>
      </w:r>
      <w:r>
        <w:rPr>
          <w:bCs/>
          <w:iCs/>
        </w:rPr>
        <w:t xml:space="preserve"> u posljednjih 5 godina najmanje 1 godinu obavljao gospodarsku </w:t>
      </w:r>
      <w:r>
        <w:rPr>
          <w:bCs/>
          <w:iCs/>
        </w:rPr>
        <w:lastRenderedPageBreak/>
        <w:t>djelatnost na pomorskom dobru temeljem koncesije ili koncesijskog odobrenja – potvrda jedinic</w:t>
      </w:r>
      <w:r w:rsidR="004A64DC">
        <w:rPr>
          <w:bCs/>
          <w:iCs/>
        </w:rPr>
        <w:t>e</w:t>
      </w:r>
      <w:r>
        <w:rPr>
          <w:bCs/>
          <w:iCs/>
        </w:rPr>
        <w:t xml:space="preserve"> lokalne ili područne (regionalne) samouprave ili drugog davatelja koncesije ili koncesijskog odobrenja.</w:t>
      </w:r>
    </w:p>
    <w:p w14:paraId="64BD5001" w14:textId="77777777" w:rsidR="00C370BF" w:rsidRDefault="00C370BF" w:rsidP="00646BC9">
      <w:pPr>
        <w:jc w:val="both"/>
        <w:rPr>
          <w:bCs/>
          <w:iCs/>
        </w:rPr>
      </w:pPr>
      <w:r>
        <w:rPr>
          <w:bCs/>
          <w:iCs/>
        </w:rPr>
        <w:t>Po</w:t>
      </w:r>
      <w:r w:rsidR="00EC467A">
        <w:rPr>
          <w:bCs/>
          <w:iCs/>
        </w:rPr>
        <w:t>nuditelj</w:t>
      </w:r>
      <w:r>
        <w:rPr>
          <w:bCs/>
          <w:iCs/>
        </w:rPr>
        <w:t xml:space="preserve">  koji je djelatnosti u prethodno navedenom razdoblju obavljao na </w:t>
      </w:r>
      <w:r w:rsidR="005A1E2A">
        <w:rPr>
          <w:bCs/>
          <w:iCs/>
        </w:rPr>
        <w:t xml:space="preserve">temelju koncesijskog odobrenja na </w:t>
      </w:r>
      <w:r>
        <w:rPr>
          <w:bCs/>
          <w:iCs/>
        </w:rPr>
        <w:t xml:space="preserve">području Grada Šibenika, </w:t>
      </w:r>
      <w:r w:rsidRPr="005A5D12">
        <w:rPr>
          <w:bCs/>
          <w:iCs/>
        </w:rPr>
        <w:t>nije u obvezi priložiti navedenu potvrdu</w:t>
      </w:r>
      <w:r>
        <w:rPr>
          <w:bCs/>
          <w:iCs/>
        </w:rPr>
        <w:t>, budući se navedeno utvrđuje uvidom u službenu evidenciju.</w:t>
      </w:r>
    </w:p>
    <w:p w14:paraId="4DB32110" w14:textId="77777777" w:rsidR="005A1E2A" w:rsidRDefault="005A1E2A" w:rsidP="005A1E2A">
      <w:pPr>
        <w:jc w:val="both"/>
        <w:rPr>
          <w:bCs/>
          <w:iCs/>
        </w:rPr>
      </w:pPr>
      <w:r>
        <w:rPr>
          <w:bCs/>
          <w:iCs/>
        </w:rPr>
        <w:t>Ponuditelj je obvezatan navesti prethodno iskustvo u ponudbenom obrascu.</w:t>
      </w:r>
    </w:p>
    <w:p w14:paraId="6C082F76" w14:textId="77777777" w:rsidR="001A452F" w:rsidRDefault="001A452F" w:rsidP="00646BC9">
      <w:pPr>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0"/>
        <w:gridCol w:w="1858"/>
      </w:tblGrid>
      <w:tr w:rsidR="001A452F" w14:paraId="6EEC7EEA" w14:textId="77777777">
        <w:tc>
          <w:tcPr>
            <w:tcW w:w="7430" w:type="dxa"/>
            <w:shd w:val="clear" w:color="auto" w:fill="auto"/>
          </w:tcPr>
          <w:p w14:paraId="1111BB1B" w14:textId="77777777" w:rsidR="001A452F" w:rsidRDefault="001A452F">
            <w:pPr>
              <w:jc w:val="center"/>
              <w:rPr>
                <w:rFonts w:eastAsia="Aptos"/>
                <w:bCs/>
                <w:iCs/>
              </w:rPr>
            </w:pPr>
            <w:r>
              <w:rPr>
                <w:rFonts w:eastAsia="Aptos"/>
                <w:bCs/>
                <w:iCs/>
              </w:rPr>
              <w:t>Prethodno iskustvo i dobro i odgovorno obavljanje djelatnosti, odnosno korištenje pomorskog dobra</w:t>
            </w:r>
          </w:p>
        </w:tc>
        <w:tc>
          <w:tcPr>
            <w:tcW w:w="1858" w:type="dxa"/>
            <w:shd w:val="clear" w:color="auto" w:fill="auto"/>
          </w:tcPr>
          <w:p w14:paraId="7043AA63" w14:textId="77777777" w:rsidR="001A452F" w:rsidRDefault="001A452F">
            <w:pPr>
              <w:jc w:val="center"/>
              <w:rPr>
                <w:rFonts w:eastAsia="Aptos"/>
                <w:bCs/>
                <w:iCs/>
              </w:rPr>
            </w:pPr>
            <w:r>
              <w:rPr>
                <w:rFonts w:eastAsia="Aptos"/>
                <w:bCs/>
                <w:iCs/>
              </w:rPr>
              <w:t>Broj bodova</w:t>
            </w:r>
          </w:p>
        </w:tc>
      </w:tr>
      <w:tr w:rsidR="001A452F" w14:paraId="4C38EBC3" w14:textId="77777777">
        <w:tc>
          <w:tcPr>
            <w:tcW w:w="7430" w:type="dxa"/>
            <w:shd w:val="clear" w:color="auto" w:fill="auto"/>
          </w:tcPr>
          <w:p w14:paraId="01CDC708" w14:textId="77777777" w:rsidR="001A452F" w:rsidRDefault="001A452F">
            <w:pPr>
              <w:jc w:val="center"/>
              <w:rPr>
                <w:rFonts w:eastAsia="Aptos"/>
                <w:bCs/>
                <w:iCs/>
              </w:rPr>
            </w:pPr>
            <w:r>
              <w:rPr>
                <w:rFonts w:eastAsia="Aptos"/>
                <w:bCs/>
                <w:iCs/>
              </w:rPr>
              <w:t>NE</w:t>
            </w:r>
          </w:p>
        </w:tc>
        <w:tc>
          <w:tcPr>
            <w:tcW w:w="1858" w:type="dxa"/>
            <w:shd w:val="clear" w:color="auto" w:fill="auto"/>
          </w:tcPr>
          <w:p w14:paraId="4E59204C" w14:textId="77777777" w:rsidR="001A452F" w:rsidRDefault="001A452F">
            <w:pPr>
              <w:jc w:val="center"/>
              <w:rPr>
                <w:rFonts w:eastAsia="Aptos"/>
                <w:bCs/>
                <w:iCs/>
              </w:rPr>
            </w:pPr>
            <w:r>
              <w:rPr>
                <w:rFonts w:eastAsia="Aptos"/>
                <w:bCs/>
                <w:iCs/>
              </w:rPr>
              <w:t>0</w:t>
            </w:r>
          </w:p>
        </w:tc>
      </w:tr>
      <w:tr w:rsidR="001A452F" w14:paraId="5E753A02" w14:textId="77777777">
        <w:tc>
          <w:tcPr>
            <w:tcW w:w="7430" w:type="dxa"/>
            <w:shd w:val="clear" w:color="auto" w:fill="auto"/>
          </w:tcPr>
          <w:p w14:paraId="3EB974C0" w14:textId="77777777" w:rsidR="001A452F" w:rsidRDefault="001A452F">
            <w:pPr>
              <w:jc w:val="center"/>
              <w:rPr>
                <w:rFonts w:eastAsia="Aptos"/>
                <w:bCs/>
                <w:iCs/>
              </w:rPr>
            </w:pPr>
            <w:r>
              <w:rPr>
                <w:rFonts w:eastAsia="Aptos"/>
                <w:bCs/>
                <w:iCs/>
              </w:rPr>
              <w:t>DA</w:t>
            </w:r>
          </w:p>
        </w:tc>
        <w:tc>
          <w:tcPr>
            <w:tcW w:w="1858" w:type="dxa"/>
            <w:shd w:val="clear" w:color="auto" w:fill="auto"/>
          </w:tcPr>
          <w:p w14:paraId="6BC0CC94" w14:textId="77777777" w:rsidR="001A452F" w:rsidRDefault="001A452F">
            <w:pPr>
              <w:jc w:val="center"/>
              <w:rPr>
                <w:rFonts w:eastAsia="Aptos"/>
                <w:bCs/>
                <w:iCs/>
              </w:rPr>
            </w:pPr>
            <w:r>
              <w:rPr>
                <w:rFonts w:eastAsia="Aptos"/>
                <w:bCs/>
                <w:iCs/>
              </w:rPr>
              <w:t>10</w:t>
            </w:r>
          </w:p>
        </w:tc>
      </w:tr>
    </w:tbl>
    <w:p w14:paraId="523F3C76" w14:textId="77777777" w:rsidR="001A452F" w:rsidRDefault="001A452F" w:rsidP="00646BC9">
      <w:pPr>
        <w:jc w:val="both"/>
        <w:rPr>
          <w:bCs/>
          <w:iCs/>
        </w:rPr>
      </w:pPr>
    </w:p>
    <w:p w14:paraId="5EFF5D9F" w14:textId="77777777" w:rsidR="00C370BF" w:rsidRDefault="001A452F" w:rsidP="00646BC9">
      <w:pPr>
        <w:jc w:val="both"/>
        <w:rPr>
          <w:bCs/>
          <w:iCs/>
        </w:rPr>
      </w:pPr>
      <w:r>
        <w:rPr>
          <w:bCs/>
          <w:iCs/>
        </w:rPr>
        <w:t>4. Upotreba opreme i pratećih instalacija i pružanje usluga koje koriste materijale i predmete s certifikatom kvalitete prema europskim propisima iznosi najviše 1</w:t>
      </w:r>
      <w:r w:rsidR="00AD480E">
        <w:rPr>
          <w:bCs/>
          <w:iCs/>
        </w:rPr>
        <w:t>0</w:t>
      </w:r>
      <w:r>
        <w:rPr>
          <w:bCs/>
          <w:iCs/>
        </w:rPr>
        <w:t xml:space="preserve"> % ocjene ponude. Dokaz ispunjenja prethodnog uvjeta je dostava minimalno jednog certifikata proizvođača opreme o EU sukladnosti</w:t>
      </w:r>
      <w:r w:rsidR="005A5D12">
        <w:rPr>
          <w:bCs/>
          <w:iCs/>
        </w:rPr>
        <w:t>.</w:t>
      </w:r>
    </w:p>
    <w:p w14:paraId="05B7860A" w14:textId="77777777" w:rsidR="00753581" w:rsidRDefault="00753581" w:rsidP="00646BC9">
      <w:pPr>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0"/>
        <w:gridCol w:w="1858"/>
      </w:tblGrid>
      <w:tr w:rsidR="001C3326" w14:paraId="67C16673" w14:textId="77777777">
        <w:tc>
          <w:tcPr>
            <w:tcW w:w="7430" w:type="dxa"/>
            <w:shd w:val="clear" w:color="auto" w:fill="auto"/>
          </w:tcPr>
          <w:p w14:paraId="6C9DE8F9" w14:textId="77777777" w:rsidR="001C3326" w:rsidRDefault="001C3326">
            <w:pPr>
              <w:jc w:val="center"/>
              <w:rPr>
                <w:rFonts w:eastAsia="Aptos"/>
                <w:bCs/>
                <w:iCs/>
              </w:rPr>
            </w:pPr>
            <w:r>
              <w:rPr>
                <w:rFonts w:eastAsia="Aptos"/>
                <w:bCs/>
                <w:iCs/>
              </w:rPr>
              <w:t>Upotreba opreme i pratećih instalacija i pružanje usluga koje koriste materijale i pre</w:t>
            </w:r>
            <w:r w:rsidR="00EE3724">
              <w:rPr>
                <w:rFonts w:eastAsia="Aptos"/>
                <w:bCs/>
                <w:iCs/>
              </w:rPr>
              <w:t>d</w:t>
            </w:r>
            <w:r>
              <w:rPr>
                <w:rFonts w:eastAsia="Aptos"/>
                <w:bCs/>
                <w:iCs/>
              </w:rPr>
              <w:t>mete s certifikatom kvalitete prema europskim propisima</w:t>
            </w:r>
          </w:p>
        </w:tc>
        <w:tc>
          <w:tcPr>
            <w:tcW w:w="1858" w:type="dxa"/>
            <w:shd w:val="clear" w:color="auto" w:fill="auto"/>
          </w:tcPr>
          <w:p w14:paraId="00FF9345" w14:textId="77777777" w:rsidR="001C3326" w:rsidRDefault="001C3326">
            <w:pPr>
              <w:jc w:val="center"/>
              <w:rPr>
                <w:rFonts w:eastAsia="Aptos"/>
                <w:bCs/>
                <w:iCs/>
              </w:rPr>
            </w:pPr>
            <w:r>
              <w:rPr>
                <w:rFonts w:eastAsia="Aptos"/>
                <w:bCs/>
                <w:iCs/>
              </w:rPr>
              <w:t>Broj bodova</w:t>
            </w:r>
          </w:p>
        </w:tc>
      </w:tr>
      <w:tr w:rsidR="001C3326" w14:paraId="30D37985" w14:textId="77777777">
        <w:tc>
          <w:tcPr>
            <w:tcW w:w="7430" w:type="dxa"/>
            <w:shd w:val="clear" w:color="auto" w:fill="auto"/>
          </w:tcPr>
          <w:p w14:paraId="01844650" w14:textId="77777777" w:rsidR="001C3326" w:rsidRDefault="001C3326">
            <w:pPr>
              <w:jc w:val="center"/>
              <w:rPr>
                <w:rFonts w:eastAsia="Aptos"/>
                <w:bCs/>
                <w:iCs/>
              </w:rPr>
            </w:pPr>
            <w:r>
              <w:rPr>
                <w:rFonts w:eastAsia="Aptos"/>
                <w:bCs/>
                <w:iCs/>
              </w:rPr>
              <w:t>NE</w:t>
            </w:r>
          </w:p>
        </w:tc>
        <w:tc>
          <w:tcPr>
            <w:tcW w:w="1858" w:type="dxa"/>
            <w:shd w:val="clear" w:color="auto" w:fill="auto"/>
          </w:tcPr>
          <w:p w14:paraId="4A8A25A8" w14:textId="77777777" w:rsidR="001C3326" w:rsidRDefault="001C3326">
            <w:pPr>
              <w:jc w:val="center"/>
              <w:rPr>
                <w:rFonts w:eastAsia="Aptos"/>
                <w:bCs/>
                <w:iCs/>
              </w:rPr>
            </w:pPr>
            <w:r>
              <w:rPr>
                <w:rFonts w:eastAsia="Aptos"/>
                <w:bCs/>
                <w:iCs/>
              </w:rPr>
              <w:t>0</w:t>
            </w:r>
          </w:p>
        </w:tc>
      </w:tr>
      <w:tr w:rsidR="001C3326" w14:paraId="7165F8AF" w14:textId="77777777">
        <w:tc>
          <w:tcPr>
            <w:tcW w:w="7430" w:type="dxa"/>
            <w:shd w:val="clear" w:color="auto" w:fill="auto"/>
          </w:tcPr>
          <w:p w14:paraId="3BE9C04E" w14:textId="77777777" w:rsidR="001C3326" w:rsidRDefault="001C3326">
            <w:pPr>
              <w:jc w:val="center"/>
              <w:rPr>
                <w:rFonts w:eastAsia="Aptos"/>
                <w:bCs/>
                <w:iCs/>
              </w:rPr>
            </w:pPr>
            <w:r>
              <w:rPr>
                <w:rFonts w:eastAsia="Aptos"/>
                <w:bCs/>
                <w:iCs/>
              </w:rPr>
              <w:t>DA</w:t>
            </w:r>
          </w:p>
        </w:tc>
        <w:tc>
          <w:tcPr>
            <w:tcW w:w="1858" w:type="dxa"/>
            <w:shd w:val="clear" w:color="auto" w:fill="auto"/>
          </w:tcPr>
          <w:p w14:paraId="118333C6" w14:textId="77777777" w:rsidR="001C3326" w:rsidRDefault="001C3326">
            <w:pPr>
              <w:jc w:val="center"/>
              <w:rPr>
                <w:rFonts w:eastAsia="Aptos"/>
                <w:bCs/>
                <w:iCs/>
              </w:rPr>
            </w:pPr>
            <w:r>
              <w:rPr>
                <w:rFonts w:eastAsia="Aptos"/>
                <w:bCs/>
                <w:iCs/>
              </w:rPr>
              <w:t>10</w:t>
            </w:r>
          </w:p>
        </w:tc>
      </w:tr>
    </w:tbl>
    <w:p w14:paraId="700255E5" w14:textId="77777777" w:rsidR="001A452F" w:rsidRDefault="001A452F" w:rsidP="00646BC9">
      <w:pPr>
        <w:jc w:val="both"/>
        <w:rPr>
          <w:bCs/>
          <w:iCs/>
        </w:rPr>
      </w:pPr>
    </w:p>
    <w:p w14:paraId="24A62A01" w14:textId="77777777" w:rsidR="0083485A" w:rsidRDefault="001C3326" w:rsidP="004E53C4">
      <w:pPr>
        <w:jc w:val="both"/>
        <w:rPr>
          <w:bCs/>
          <w:iCs/>
        </w:rPr>
      </w:pPr>
      <w:r>
        <w:rPr>
          <w:bCs/>
          <w:iCs/>
        </w:rPr>
        <w:t>5. Vremensko razdoblje obavljanja djelatnosti temeljem dozvole (duži period obavljanja djelatnosti koji pospješuje izvansezonsku ponudu nosi veći broj bodova) iznosi najviše 20 % ocjene ponude, a dokazuje se izjavom ponuditelja o vremenskom razdoblju u kojem će se tijekom kalendarske godine obavljati djelatnost.</w:t>
      </w:r>
    </w:p>
    <w:p w14:paraId="15A62CED" w14:textId="77777777" w:rsidR="001C3326" w:rsidRDefault="001C3326" w:rsidP="004E53C4">
      <w:pPr>
        <w:jc w:val="both"/>
        <w:rPr>
          <w:bCs/>
          <w:iCs/>
        </w:rPr>
      </w:pPr>
    </w:p>
    <w:p w14:paraId="23163B4B" w14:textId="77777777" w:rsidR="001C3326" w:rsidRDefault="001C3326" w:rsidP="004E53C4">
      <w:pPr>
        <w:jc w:val="both"/>
      </w:pPr>
      <w:r>
        <w:rPr>
          <w:bCs/>
          <w:iCs/>
        </w:rPr>
        <w:t>Uredna ponuda s na</w:t>
      </w:r>
      <w:r w:rsidR="005A5D12">
        <w:rPr>
          <w:bCs/>
          <w:iCs/>
        </w:rPr>
        <w:t>j</w:t>
      </w:r>
      <w:r>
        <w:rPr>
          <w:bCs/>
          <w:iCs/>
        </w:rPr>
        <w:t>dužim vremenskim razdobljem obavljanja djelatnosti u kalendarskoj godini dobiva 20 bodova, a bodovna vrijednost ostalih ponuda izračunava se prema sljedećoj formuli:</w:t>
      </w:r>
    </w:p>
    <w:p w14:paraId="26ED72C1" w14:textId="77777777" w:rsidR="0083485A" w:rsidRDefault="0083485A" w:rsidP="001C3326"/>
    <w:p w14:paraId="7E582D07" w14:textId="77777777" w:rsidR="001C3326" w:rsidRDefault="001C3326" w:rsidP="001C3326">
      <w:pPr>
        <w:jc w:val="both"/>
      </w:pPr>
      <w:r>
        <w:t xml:space="preserve">                 </w:t>
      </w:r>
      <w:r w:rsidR="003806BD">
        <w:t>razdoblje obavljanja djelatnosti ocjenjivane ponude (u danima)</w:t>
      </w:r>
    </w:p>
    <w:p w14:paraId="17C45A5C" w14:textId="77777777" w:rsidR="001C3326" w:rsidRDefault="001C3326" w:rsidP="001C3326">
      <w:pPr>
        <w:jc w:val="both"/>
        <w:rPr>
          <w:bCs/>
          <w:iCs/>
        </w:rPr>
      </w:pPr>
      <w:r>
        <w:t>bodovi = ____________________________</w:t>
      </w:r>
      <w:r w:rsidR="003806BD">
        <w:t xml:space="preserve">_______________________                </w:t>
      </w:r>
      <w:r>
        <w:t xml:space="preserve">X </w:t>
      </w:r>
      <w:r w:rsidR="003806BD">
        <w:t>2</w:t>
      </w:r>
      <w:r>
        <w:t>0</w:t>
      </w:r>
    </w:p>
    <w:p w14:paraId="62CB35CA" w14:textId="77777777" w:rsidR="003806BD" w:rsidRDefault="001C3326" w:rsidP="001C3326">
      <w:pPr>
        <w:jc w:val="both"/>
        <w:rPr>
          <w:bCs/>
          <w:iCs/>
        </w:rPr>
      </w:pPr>
      <w:r>
        <w:rPr>
          <w:bCs/>
          <w:iCs/>
        </w:rPr>
        <w:t xml:space="preserve">                  </w:t>
      </w:r>
      <w:r w:rsidR="003806BD">
        <w:rPr>
          <w:bCs/>
          <w:iCs/>
        </w:rPr>
        <w:t>najduže razdoblje obavljanja djelatnosti (u danima)</w:t>
      </w:r>
    </w:p>
    <w:p w14:paraId="28DB7355" w14:textId="77777777" w:rsidR="004535E4" w:rsidRDefault="004535E4" w:rsidP="001C3326">
      <w:pPr>
        <w:jc w:val="both"/>
        <w:rPr>
          <w:b/>
          <w:iCs/>
        </w:rPr>
      </w:pPr>
    </w:p>
    <w:p w14:paraId="05E43B68" w14:textId="77777777" w:rsidR="003806BD" w:rsidRDefault="003806BD" w:rsidP="001C3326">
      <w:pPr>
        <w:jc w:val="both"/>
        <w:rPr>
          <w:b/>
          <w:iCs/>
        </w:rPr>
      </w:pPr>
      <w:r w:rsidRPr="003806BD">
        <w:rPr>
          <w:b/>
          <w:iCs/>
        </w:rPr>
        <w:t>V</w:t>
      </w:r>
      <w:r w:rsidR="00AD480E">
        <w:rPr>
          <w:b/>
          <w:iCs/>
        </w:rPr>
        <w:t>I</w:t>
      </w:r>
      <w:r w:rsidRPr="003806BD">
        <w:rPr>
          <w:b/>
          <w:iCs/>
        </w:rPr>
        <w:t>. ROK ZA UPLATU NAKNADE ZA DOZVOLU NA POMORSKOM DOBRU</w:t>
      </w:r>
    </w:p>
    <w:p w14:paraId="1FC7A8C0" w14:textId="77777777" w:rsidR="008D5D46" w:rsidRDefault="00B92F51" w:rsidP="001C3326">
      <w:pPr>
        <w:jc w:val="both"/>
        <w:rPr>
          <w:bCs/>
          <w:iCs/>
          <w:color w:val="FF0000"/>
        </w:rPr>
      </w:pPr>
      <w:r>
        <w:rPr>
          <w:bCs/>
          <w:iCs/>
          <w:color w:val="FF0000"/>
        </w:rPr>
        <w:t xml:space="preserve"> </w:t>
      </w:r>
    </w:p>
    <w:p w14:paraId="49A1886B" w14:textId="77777777" w:rsidR="00C26901" w:rsidRDefault="00B92F51" w:rsidP="001C3326">
      <w:pPr>
        <w:jc w:val="both"/>
        <w:rPr>
          <w:bCs/>
          <w:iCs/>
        </w:rPr>
      </w:pPr>
      <w:r w:rsidRPr="00EC467A">
        <w:rPr>
          <w:bCs/>
          <w:iCs/>
        </w:rPr>
        <w:t xml:space="preserve">Godišnja naknada </w:t>
      </w:r>
      <w:r w:rsidR="008D5D46" w:rsidRPr="00EC467A">
        <w:rPr>
          <w:bCs/>
          <w:iCs/>
        </w:rPr>
        <w:t>za dozvole na pomorskom dobru za 2024. godinu, plaća se prije izdavanja dozvole</w:t>
      </w:r>
      <w:r w:rsidR="00EC467A" w:rsidRPr="00EC467A">
        <w:rPr>
          <w:bCs/>
          <w:iCs/>
        </w:rPr>
        <w:t>,</w:t>
      </w:r>
      <w:r w:rsidR="005A5D12" w:rsidRPr="00EC467A">
        <w:rPr>
          <w:bCs/>
          <w:iCs/>
        </w:rPr>
        <w:t xml:space="preserve"> po </w:t>
      </w:r>
      <w:r w:rsidR="008D5D46" w:rsidRPr="00EC467A">
        <w:rPr>
          <w:bCs/>
          <w:iCs/>
        </w:rPr>
        <w:t>stupanj</w:t>
      </w:r>
      <w:r w:rsidR="005A5D12" w:rsidRPr="00EC467A">
        <w:rPr>
          <w:bCs/>
          <w:iCs/>
        </w:rPr>
        <w:t>u</w:t>
      </w:r>
      <w:r w:rsidR="008D5D46" w:rsidRPr="00EC467A">
        <w:rPr>
          <w:bCs/>
          <w:iCs/>
        </w:rPr>
        <w:t xml:space="preserve"> na snagu odluke o </w:t>
      </w:r>
      <w:r w:rsidR="008754CC">
        <w:rPr>
          <w:bCs/>
          <w:iCs/>
        </w:rPr>
        <w:t>odabiru najpovoljnijeg ponuditelja za dodjelu</w:t>
      </w:r>
      <w:r w:rsidR="008D5D46" w:rsidRPr="00EC467A">
        <w:rPr>
          <w:bCs/>
          <w:iCs/>
        </w:rPr>
        <w:t xml:space="preserve"> dozvola na pomorskom dobru predstavničkog tijela.</w:t>
      </w:r>
    </w:p>
    <w:p w14:paraId="54FB5353" w14:textId="77777777" w:rsidR="00C75936" w:rsidRPr="008754CC" w:rsidRDefault="00EC467A" w:rsidP="00C75936">
      <w:pPr>
        <w:jc w:val="both"/>
        <w:rPr>
          <w:bCs/>
          <w:iCs/>
        </w:rPr>
      </w:pPr>
      <w:r>
        <w:rPr>
          <w:bCs/>
          <w:iCs/>
        </w:rPr>
        <w:t>Zajedno s dostavom potvrde o uplati godišnje naknade za dozvolu na pomorskom dobru za 2024. godinu i prije izdavanja dozvole</w:t>
      </w:r>
      <w:r w:rsidR="008754CC">
        <w:rPr>
          <w:bCs/>
          <w:iCs/>
        </w:rPr>
        <w:t xml:space="preserve"> ovlaštenik dozvole</w:t>
      </w:r>
      <w:r>
        <w:rPr>
          <w:bCs/>
          <w:iCs/>
        </w:rPr>
        <w:t xml:space="preserve"> je dužan dostaviti </w:t>
      </w:r>
      <w:r w:rsidR="00C75936">
        <w:t xml:space="preserve">bjanko zadužnicu na iznos u visini ponuđene naknade za razdoblje od jedne (1) godine,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 </w:t>
      </w:r>
    </w:p>
    <w:p w14:paraId="48B88AEB" w14:textId="77777777" w:rsidR="00B92F51" w:rsidRDefault="00B92F51" w:rsidP="001C3326">
      <w:pPr>
        <w:rPr>
          <w:bCs/>
          <w:iCs/>
          <w:color w:val="FF0000"/>
        </w:rPr>
      </w:pPr>
    </w:p>
    <w:p w14:paraId="6AB62532" w14:textId="77777777" w:rsidR="008754CC" w:rsidRPr="00B92F51" w:rsidRDefault="008754CC" w:rsidP="001C3326"/>
    <w:p w14:paraId="68BDE879" w14:textId="77777777" w:rsidR="002062BF" w:rsidRDefault="002062BF" w:rsidP="001C3326">
      <w:r>
        <w:t xml:space="preserve">Sve informacije o </w:t>
      </w:r>
      <w:r w:rsidR="00956BAB">
        <w:t>N</w:t>
      </w:r>
      <w:r>
        <w:t>atječaju</w:t>
      </w:r>
      <w:r w:rsidR="00956BAB">
        <w:t>, mogu se dobiti u Upravnom odjelu za komunalne djelatnosti Grada Šib</w:t>
      </w:r>
      <w:r w:rsidR="00A94124">
        <w:t>en</w:t>
      </w:r>
      <w:r w:rsidR="00956BAB">
        <w:t>ika, telefon 022-431-030</w:t>
      </w:r>
      <w:r w:rsidR="00A94124">
        <w:t>, svakim danom od 1</w:t>
      </w:r>
      <w:r w:rsidR="006E4759">
        <w:t>1</w:t>
      </w:r>
      <w:r w:rsidR="00A94124">
        <w:t>,00 do 14,00 sati.</w:t>
      </w:r>
    </w:p>
    <w:p w14:paraId="588C46B8" w14:textId="77777777" w:rsidR="00A94124" w:rsidRDefault="00A94124" w:rsidP="001C3326">
      <w:r>
        <w:t xml:space="preserve">Ovaj natječaj objavit će se </w:t>
      </w:r>
      <w:r w:rsidR="00FB5EE5">
        <w:t>u „S</w:t>
      </w:r>
      <w:r w:rsidR="00F67FBD">
        <w:t>lužbeno</w:t>
      </w:r>
      <w:r w:rsidR="00FB5EE5">
        <w:t>m</w:t>
      </w:r>
      <w:r w:rsidR="00F67FBD">
        <w:t xml:space="preserve"> </w:t>
      </w:r>
      <w:r w:rsidR="00FB5EE5">
        <w:t>glasniku</w:t>
      </w:r>
      <w:r>
        <w:t xml:space="preserve"> Grada Šibenika</w:t>
      </w:r>
      <w:r w:rsidR="00FB5EE5">
        <w:t>“</w:t>
      </w:r>
      <w:r>
        <w:t xml:space="preserve">, </w:t>
      </w:r>
      <w:r w:rsidR="00FB5EE5">
        <w:t xml:space="preserve">na </w:t>
      </w:r>
      <w:r>
        <w:t>oglasnoj ploči Grada Šibenika</w:t>
      </w:r>
      <w:r w:rsidR="00FB5EE5">
        <w:t>, na službenim mrežnim stranicama</w:t>
      </w:r>
      <w:r w:rsidR="006E4759">
        <w:t xml:space="preserve"> Grada Šibenika</w:t>
      </w:r>
      <w:r>
        <w:t xml:space="preserve"> </w:t>
      </w:r>
      <w:r w:rsidR="006B3E1A">
        <w:t>(</w:t>
      </w:r>
      <w:hyperlink r:id="rId8" w:history="1">
        <w:r w:rsidR="006B3E1A" w:rsidRPr="00F74E48">
          <w:rPr>
            <w:rStyle w:val="Hiperveza"/>
          </w:rPr>
          <w:t>www.sibenik.hr</w:t>
        </w:r>
      </w:hyperlink>
      <w:r w:rsidR="006B3E1A">
        <w:t xml:space="preserve">) </w:t>
      </w:r>
      <w:r>
        <w:t xml:space="preserve">i </w:t>
      </w:r>
      <w:r w:rsidR="00F67FBD">
        <w:t>„Slobodnoj Dalmaciji“</w:t>
      </w:r>
      <w:r w:rsidR="006E4759">
        <w:t>.</w:t>
      </w:r>
    </w:p>
    <w:p w14:paraId="1881D5BE" w14:textId="77777777" w:rsidR="00DB461E" w:rsidRDefault="00DB461E" w:rsidP="001C3326"/>
    <w:p w14:paraId="47F185C8" w14:textId="77777777" w:rsidR="00DB461E" w:rsidRDefault="00DB461E" w:rsidP="001C3326">
      <w:r>
        <w:t xml:space="preserve">                                                                                              GRADONAČELNIK</w:t>
      </w:r>
    </w:p>
    <w:p w14:paraId="17A6267F" w14:textId="77777777" w:rsidR="00DB461E" w:rsidRDefault="00DB461E" w:rsidP="001C3326">
      <w:r>
        <w:t xml:space="preserve">                                                                                                dr. Željko Burić</w:t>
      </w:r>
    </w:p>
    <w:p w14:paraId="5C1F8BA2" w14:textId="77777777" w:rsidR="00DB461E" w:rsidRDefault="00DB461E" w:rsidP="001C3326"/>
    <w:p w14:paraId="413CBA37" w14:textId="77777777" w:rsidR="00DB461E" w:rsidRDefault="00DB461E" w:rsidP="001C3326">
      <w:r>
        <w:t>KLASA:934-01/24-01/</w:t>
      </w:r>
      <w:r w:rsidR="00F2146A">
        <w:t>12</w:t>
      </w:r>
    </w:p>
    <w:p w14:paraId="51C0AD31" w14:textId="77777777" w:rsidR="00DB461E" w:rsidRDefault="00DB461E" w:rsidP="001C3326">
      <w:r>
        <w:t>URBROJ:2182-1-03-24-1</w:t>
      </w:r>
    </w:p>
    <w:p w14:paraId="67C10924" w14:textId="77777777" w:rsidR="00DB461E" w:rsidRDefault="00DB461E" w:rsidP="001C3326">
      <w:r>
        <w:t xml:space="preserve">Šibenik, </w:t>
      </w:r>
      <w:r w:rsidR="005949FA">
        <w:t>05. lipnja</w:t>
      </w:r>
      <w:r w:rsidR="00A52AFC">
        <w:t xml:space="preserve"> </w:t>
      </w:r>
      <w:r>
        <w:t>2024.</w:t>
      </w:r>
    </w:p>
    <w:p w14:paraId="738889D5" w14:textId="77777777" w:rsidR="00892442" w:rsidRPr="003F17CD" w:rsidRDefault="00892442" w:rsidP="000D0D3A"/>
    <w:sectPr w:rsidR="00892442" w:rsidRPr="003F17CD" w:rsidSect="00924CCE">
      <w:footerReference w:type="default" r:id="rId9"/>
      <w:pgSz w:w="11907" w:h="16840" w:code="9"/>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446A6" w14:textId="77777777" w:rsidR="00F56F48" w:rsidRDefault="00F56F48">
      <w:r>
        <w:separator/>
      </w:r>
    </w:p>
  </w:endnote>
  <w:endnote w:type="continuationSeparator" w:id="0">
    <w:p w14:paraId="5EEE380D" w14:textId="77777777" w:rsidR="00F56F48" w:rsidRDefault="00F5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31CA" w14:textId="77777777" w:rsidR="00090CCD" w:rsidRDefault="00090CCD">
    <w:pPr>
      <w:pStyle w:val="Podnoje"/>
      <w:framePr w:wrap="auto" w:vAnchor="text" w:hAnchor="margin" w:xAlign="center" w:y="1"/>
      <w:rPr>
        <w:rStyle w:val="Brojstranice"/>
      </w:rPr>
    </w:pPr>
    <w:r>
      <w:rPr>
        <w:rStyle w:val="Brojstranice"/>
      </w:rPr>
      <w:fldChar w:fldCharType="begin"/>
    </w:r>
    <w:r>
      <w:rPr>
        <w:rStyle w:val="Brojstranice"/>
      </w:rPr>
      <w:instrText xml:space="preserve">PAGE  </w:instrText>
    </w:r>
    <w:r w:rsidR="007073CE">
      <w:rPr>
        <w:rStyle w:val="Brojstranice"/>
      </w:rPr>
      <w:fldChar w:fldCharType="separate"/>
    </w:r>
    <w:r w:rsidR="007073CE">
      <w:rPr>
        <w:rStyle w:val="Brojstranice"/>
        <w:noProof/>
      </w:rPr>
      <w:t>2</w:t>
    </w:r>
    <w:r>
      <w:rPr>
        <w:rStyle w:val="Brojstranice"/>
      </w:rPr>
      <w:fldChar w:fldCharType="end"/>
    </w:r>
  </w:p>
  <w:p w14:paraId="4977FE6E" w14:textId="77777777" w:rsidR="00090CCD" w:rsidRDefault="00090C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241ED" w14:textId="77777777" w:rsidR="00F56F48" w:rsidRDefault="00F56F48">
      <w:r>
        <w:separator/>
      </w:r>
    </w:p>
  </w:footnote>
  <w:footnote w:type="continuationSeparator" w:id="0">
    <w:p w14:paraId="44DACCD2" w14:textId="77777777" w:rsidR="00F56F48" w:rsidRDefault="00F56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5A24"/>
    <w:multiLevelType w:val="hybridMultilevel"/>
    <w:tmpl w:val="49EAEE90"/>
    <w:lvl w:ilvl="0" w:tplc="041A000F">
      <w:start w:val="8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48113B"/>
    <w:multiLevelType w:val="hybridMultilevel"/>
    <w:tmpl w:val="D3E22F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C45309"/>
    <w:multiLevelType w:val="hybridMultilevel"/>
    <w:tmpl w:val="A7C48C16"/>
    <w:lvl w:ilvl="0" w:tplc="1FCE6C2E">
      <w:start w:val="1"/>
      <w:numFmt w:val="bullet"/>
      <w:lvlText w:val="-"/>
      <w:lvlJc w:val="left"/>
      <w:pPr>
        <w:ind w:left="720" w:hanging="360"/>
      </w:pPr>
      <w:rPr>
        <w:rFonts w:ascii="Times New Roman" w:eastAsia="Apto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FE2FDA"/>
    <w:multiLevelType w:val="hybridMultilevel"/>
    <w:tmpl w:val="F8B261CC"/>
    <w:lvl w:ilvl="0" w:tplc="FB128086">
      <w:start w:val="1"/>
      <w:numFmt w:val="lowerLetter"/>
      <w:lvlText w:val="%1)"/>
      <w:lvlJc w:val="left"/>
      <w:pPr>
        <w:ind w:left="1500" w:hanging="360"/>
      </w:pPr>
      <w:rPr>
        <w:rFonts w:hint="default"/>
      </w:rPr>
    </w:lvl>
    <w:lvl w:ilvl="1" w:tplc="041A0019" w:tentative="1">
      <w:start w:val="1"/>
      <w:numFmt w:val="lowerLetter"/>
      <w:lvlText w:val="%2."/>
      <w:lvlJc w:val="left"/>
      <w:pPr>
        <w:ind w:left="2220" w:hanging="360"/>
      </w:pPr>
    </w:lvl>
    <w:lvl w:ilvl="2" w:tplc="041A001B" w:tentative="1">
      <w:start w:val="1"/>
      <w:numFmt w:val="lowerRoman"/>
      <w:lvlText w:val="%3."/>
      <w:lvlJc w:val="right"/>
      <w:pPr>
        <w:ind w:left="2940" w:hanging="180"/>
      </w:pPr>
    </w:lvl>
    <w:lvl w:ilvl="3" w:tplc="041A000F" w:tentative="1">
      <w:start w:val="1"/>
      <w:numFmt w:val="decimal"/>
      <w:lvlText w:val="%4."/>
      <w:lvlJc w:val="left"/>
      <w:pPr>
        <w:ind w:left="3660" w:hanging="360"/>
      </w:pPr>
    </w:lvl>
    <w:lvl w:ilvl="4" w:tplc="041A0019" w:tentative="1">
      <w:start w:val="1"/>
      <w:numFmt w:val="lowerLetter"/>
      <w:lvlText w:val="%5."/>
      <w:lvlJc w:val="left"/>
      <w:pPr>
        <w:ind w:left="4380" w:hanging="360"/>
      </w:pPr>
    </w:lvl>
    <w:lvl w:ilvl="5" w:tplc="041A001B" w:tentative="1">
      <w:start w:val="1"/>
      <w:numFmt w:val="lowerRoman"/>
      <w:lvlText w:val="%6."/>
      <w:lvlJc w:val="right"/>
      <w:pPr>
        <w:ind w:left="5100" w:hanging="180"/>
      </w:pPr>
    </w:lvl>
    <w:lvl w:ilvl="6" w:tplc="041A000F" w:tentative="1">
      <w:start w:val="1"/>
      <w:numFmt w:val="decimal"/>
      <w:lvlText w:val="%7."/>
      <w:lvlJc w:val="left"/>
      <w:pPr>
        <w:ind w:left="5820" w:hanging="360"/>
      </w:pPr>
    </w:lvl>
    <w:lvl w:ilvl="7" w:tplc="041A0019" w:tentative="1">
      <w:start w:val="1"/>
      <w:numFmt w:val="lowerLetter"/>
      <w:lvlText w:val="%8."/>
      <w:lvlJc w:val="left"/>
      <w:pPr>
        <w:ind w:left="6540" w:hanging="360"/>
      </w:pPr>
    </w:lvl>
    <w:lvl w:ilvl="8" w:tplc="041A001B" w:tentative="1">
      <w:start w:val="1"/>
      <w:numFmt w:val="lowerRoman"/>
      <w:lvlText w:val="%9."/>
      <w:lvlJc w:val="right"/>
      <w:pPr>
        <w:ind w:left="7260" w:hanging="180"/>
      </w:pPr>
    </w:lvl>
  </w:abstractNum>
  <w:abstractNum w:abstractNumId="4" w15:restartNumberingAfterBreak="0">
    <w:nsid w:val="102871FD"/>
    <w:multiLevelType w:val="hybridMultilevel"/>
    <w:tmpl w:val="7DF499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D71916"/>
    <w:multiLevelType w:val="hybridMultilevel"/>
    <w:tmpl w:val="5DC23622"/>
    <w:lvl w:ilvl="0" w:tplc="EF60F0AA">
      <w:start w:val="110"/>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CC7BA6"/>
    <w:multiLevelType w:val="hybridMultilevel"/>
    <w:tmpl w:val="F95029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A924BA"/>
    <w:multiLevelType w:val="hybridMultilevel"/>
    <w:tmpl w:val="47AC14FA"/>
    <w:lvl w:ilvl="0" w:tplc="90DA74A4">
      <w:start w:val="1"/>
      <w:numFmt w:val="decimal"/>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4D50F2"/>
    <w:multiLevelType w:val="hybridMultilevel"/>
    <w:tmpl w:val="AC96A91A"/>
    <w:lvl w:ilvl="0" w:tplc="DEEC9DC0">
      <w:start w:val="1"/>
      <w:numFmt w:val="lowerLetter"/>
      <w:lvlText w:val="%1)"/>
      <w:lvlJc w:val="left"/>
      <w:pPr>
        <w:ind w:left="1080" w:hanging="360"/>
      </w:pPr>
      <w:rPr>
        <w:rFonts w:hint="default"/>
        <w:b w:val="0"/>
        <w:bCs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21EF1621"/>
    <w:multiLevelType w:val="hybridMultilevel"/>
    <w:tmpl w:val="66C062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373549"/>
    <w:multiLevelType w:val="hybridMultilevel"/>
    <w:tmpl w:val="03041CB2"/>
    <w:lvl w:ilvl="0" w:tplc="2EE8F928">
      <w:start w:val="11"/>
      <w:numFmt w:val="bullet"/>
      <w:lvlText w:val="-"/>
      <w:lvlJc w:val="left"/>
      <w:pPr>
        <w:ind w:left="1560" w:hanging="360"/>
      </w:pPr>
      <w:rPr>
        <w:rFonts w:ascii="Times New Roman" w:eastAsia="Times New Roman" w:hAnsi="Times New Roman" w:cs="Times New Roman" w:hint="default"/>
      </w:rPr>
    </w:lvl>
    <w:lvl w:ilvl="1" w:tplc="041A0003" w:tentative="1">
      <w:start w:val="1"/>
      <w:numFmt w:val="bullet"/>
      <w:lvlText w:val="o"/>
      <w:lvlJc w:val="left"/>
      <w:pPr>
        <w:ind w:left="2280" w:hanging="360"/>
      </w:pPr>
      <w:rPr>
        <w:rFonts w:ascii="Courier New" w:hAnsi="Courier New" w:cs="Courier New" w:hint="default"/>
      </w:rPr>
    </w:lvl>
    <w:lvl w:ilvl="2" w:tplc="041A0005" w:tentative="1">
      <w:start w:val="1"/>
      <w:numFmt w:val="bullet"/>
      <w:lvlText w:val=""/>
      <w:lvlJc w:val="left"/>
      <w:pPr>
        <w:ind w:left="3000" w:hanging="360"/>
      </w:pPr>
      <w:rPr>
        <w:rFonts w:ascii="Wingdings" w:hAnsi="Wingdings" w:hint="default"/>
      </w:rPr>
    </w:lvl>
    <w:lvl w:ilvl="3" w:tplc="041A0001" w:tentative="1">
      <w:start w:val="1"/>
      <w:numFmt w:val="bullet"/>
      <w:lvlText w:val=""/>
      <w:lvlJc w:val="left"/>
      <w:pPr>
        <w:ind w:left="3720" w:hanging="360"/>
      </w:pPr>
      <w:rPr>
        <w:rFonts w:ascii="Symbol" w:hAnsi="Symbol" w:hint="default"/>
      </w:rPr>
    </w:lvl>
    <w:lvl w:ilvl="4" w:tplc="041A0003" w:tentative="1">
      <w:start w:val="1"/>
      <w:numFmt w:val="bullet"/>
      <w:lvlText w:val="o"/>
      <w:lvlJc w:val="left"/>
      <w:pPr>
        <w:ind w:left="4440" w:hanging="360"/>
      </w:pPr>
      <w:rPr>
        <w:rFonts w:ascii="Courier New" w:hAnsi="Courier New" w:cs="Courier New" w:hint="default"/>
      </w:rPr>
    </w:lvl>
    <w:lvl w:ilvl="5" w:tplc="041A0005" w:tentative="1">
      <w:start w:val="1"/>
      <w:numFmt w:val="bullet"/>
      <w:lvlText w:val=""/>
      <w:lvlJc w:val="left"/>
      <w:pPr>
        <w:ind w:left="5160" w:hanging="360"/>
      </w:pPr>
      <w:rPr>
        <w:rFonts w:ascii="Wingdings" w:hAnsi="Wingdings" w:hint="default"/>
      </w:rPr>
    </w:lvl>
    <w:lvl w:ilvl="6" w:tplc="041A0001" w:tentative="1">
      <w:start w:val="1"/>
      <w:numFmt w:val="bullet"/>
      <w:lvlText w:val=""/>
      <w:lvlJc w:val="left"/>
      <w:pPr>
        <w:ind w:left="5880" w:hanging="360"/>
      </w:pPr>
      <w:rPr>
        <w:rFonts w:ascii="Symbol" w:hAnsi="Symbol" w:hint="default"/>
      </w:rPr>
    </w:lvl>
    <w:lvl w:ilvl="7" w:tplc="041A0003" w:tentative="1">
      <w:start w:val="1"/>
      <w:numFmt w:val="bullet"/>
      <w:lvlText w:val="o"/>
      <w:lvlJc w:val="left"/>
      <w:pPr>
        <w:ind w:left="6600" w:hanging="360"/>
      </w:pPr>
      <w:rPr>
        <w:rFonts w:ascii="Courier New" w:hAnsi="Courier New" w:cs="Courier New" w:hint="default"/>
      </w:rPr>
    </w:lvl>
    <w:lvl w:ilvl="8" w:tplc="041A0005" w:tentative="1">
      <w:start w:val="1"/>
      <w:numFmt w:val="bullet"/>
      <w:lvlText w:val=""/>
      <w:lvlJc w:val="left"/>
      <w:pPr>
        <w:ind w:left="7320" w:hanging="360"/>
      </w:pPr>
      <w:rPr>
        <w:rFonts w:ascii="Wingdings" w:hAnsi="Wingdings" w:hint="default"/>
      </w:rPr>
    </w:lvl>
  </w:abstractNum>
  <w:abstractNum w:abstractNumId="11" w15:restartNumberingAfterBreak="0">
    <w:nsid w:val="2FDA747D"/>
    <w:multiLevelType w:val="hybridMultilevel"/>
    <w:tmpl w:val="949CD1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1000BCC"/>
    <w:multiLevelType w:val="hybridMultilevel"/>
    <w:tmpl w:val="8396AC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974957"/>
    <w:multiLevelType w:val="hybridMultilevel"/>
    <w:tmpl w:val="417223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877763E"/>
    <w:multiLevelType w:val="hybridMultilevel"/>
    <w:tmpl w:val="47F28C70"/>
    <w:lvl w:ilvl="0" w:tplc="2856E3EA">
      <w:start w:val="1"/>
      <w:numFmt w:val="bullet"/>
      <w:lvlText w:val="-"/>
      <w:lvlJc w:val="left"/>
      <w:pPr>
        <w:ind w:left="720" w:hanging="360"/>
      </w:pPr>
      <w:rPr>
        <w:rFonts w:ascii="Times New Roman" w:eastAsia="Apto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BB00FE4"/>
    <w:multiLevelType w:val="hybridMultilevel"/>
    <w:tmpl w:val="1E2E2A4A"/>
    <w:lvl w:ilvl="0" w:tplc="B1745A7C">
      <w:start w:val="1"/>
      <w:numFmt w:val="lowerLetter"/>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D2452E7"/>
    <w:multiLevelType w:val="hybridMultilevel"/>
    <w:tmpl w:val="0E947E5A"/>
    <w:lvl w:ilvl="0" w:tplc="BCF4604E">
      <w:start w:val="11"/>
      <w:numFmt w:val="bullet"/>
      <w:lvlText w:val="-"/>
      <w:lvlJc w:val="left"/>
      <w:pPr>
        <w:ind w:left="1620" w:hanging="360"/>
      </w:pPr>
      <w:rPr>
        <w:rFonts w:ascii="Times New Roman" w:eastAsia="Times New Roman" w:hAnsi="Times New Roman" w:cs="Times New Roman"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17" w15:restartNumberingAfterBreak="0">
    <w:nsid w:val="3D60557C"/>
    <w:multiLevelType w:val="hybridMultilevel"/>
    <w:tmpl w:val="67E64C4A"/>
    <w:lvl w:ilvl="0" w:tplc="29620274">
      <w:start w:val="1"/>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8" w15:restartNumberingAfterBreak="0">
    <w:nsid w:val="3DEC466C"/>
    <w:multiLevelType w:val="hybridMultilevel"/>
    <w:tmpl w:val="F0E88508"/>
    <w:lvl w:ilvl="0" w:tplc="1DA0E53C">
      <w:start w:val="1"/>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9" w15:restartNumberingAfterBreak="0">
    <w:nsid w:val="440A64DB"/>
    <w:multiLevelType w:val="hybridMultilevel"/>
    <w:tmpl w:val="B7E2F554"/>
    <w:lvl w:ilvl="0" w:tplc="38465D38">
      <w:start w:val="116"/>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6295DBD"/>
    <w:multiLevelType w:val="hybridMultilevel"/>
    <w:tmpl w:val="E49A6296"/>
    <w:lvl w:ilvl="0" w:tplc="F5289530">
      <w:start w:val="110"/>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FB46CD5"/>
    <w:multiLevelType w:val="hybridMultilevel"/>
    <w:tmpl w:val="68501B4A"/>
    <w:lvl w:ilvl="0" w:tplc="CBAE57F2">
      <w:start w:val="1"/>
      <w:numFmt w:val="bullet"/>
      <w:lvlText w:val="-"/>
      <w:lvlJc w:val="left"/>
      <w:pPr>
        <w:ind w:left="720" w:hanging="360"/>
      </w:pPr>
      <w:rPr>
        <w:rFonts w:ascii="Times New Roman" w:eastAsia="Apto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B3957E5"/>
    <w:multiLevelType w:val="hybridMultilevel"/>
    <w:tmpl w:val="EE04A96A"/>
    <w:lvl w:ilvl="0" w:tplc="AE963468">
      <w:start w:val="1"/>
      <w:numFmt w:val="bullet"/>
      <w:lvlText w:val="-"/>
      <w:lvlJc w:val="left"/>
      <w:pPr>
        <w:ind w:left="720" w:hanging="360"/>
      </w:pPr>
      <w:rPr>
        <w:rFonts w:ascii="Times New Roman" w:eastAsia="Apto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D70499F"/>
    <w:multiLevelType w:val="hybridMultilevel"/>
    <w:tmpl w:val="7C0416B4"/>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5B774E"/>
    <w:multiLevelType w:val="hybridMultilevel"/>
    <w:tmpl w:val="B776D9D8"/>
    <w:lvl w:ilvl="0" w:tplc="1E76E1E6">
      <w:start w:val="1"/>
      <w:numFmt w:val="lowerLetter"/>
      <w:lvlText w:val="%1)"/>
      <w:lvlJc w:val="left"/>
      <w:pPr>
        <w:ind w:left="1560" w:hanging="360"/>
      </w:pPr>
      <w:rPr>
        <w:rFonts w:hint="default"/>
        <w:b w:val="0"/>
      </w:rPr>
    </w:lvl>
    <w:lvl w:ilvl="1" w:tplc="041A0019" w:tentative="1">
      <w:start w:val="1"/>
      <w:numFmt w:val="lowerLetter"/>
      <w:lvlText w:val="%2."/>
      <w:lvlJc w:val="left"/>
      <w:pPr>
        <w:ind w:left="2280" w:hanging="360"/>
      </w:pPr>
    </w:lvl>
    <w:lvl w:ilvl="2" w:tplc="041A001B" w:tentative="1">
      <w:start w:val="1"/>
      <w:numFmt w:val="lowerRoman"/>
      <w:lvlText w:val="%3."/>
      <w:lvlJc w:val="right"/>
      <w:pPr>
        <w:ind w:left="3000" w:hanging="180"/>
      </w:pPr>
    </w:lvl>
    <w:lvl w:ilvl="3" w:tplc="041A000F" w:tentative="1">
      <w:start w:val="1"/>
      <w:numFmt w:val="decimal"/>
      <w:lvlText w:val="%4."/>
      <w:lvlJc w:val="left"/>
      <w:pPr>
        <w:ind w:left="3720" w:hanging="360"/>
      </w:pPr>
    </w:lvl>
    <w:lvl w:ilvl="4" w:tplc="041A0019" w:tentative="1">
      <w:start w:val="1"/>
      <w:numFmt w:val="lowerLetter"/>
      <w:lvlText w:val="%5."/>
      <w:lvlJc w:val="left"/>
      <w:pPr>
        <w:ind w:left="4440" w:hanging="360"/>
      </w:pPr>
    </w:lvl>
    <w:lvl w:ilvl="5" w:tplc="041A001B" w:tentative="1">
      <w:start w:val="1"/>
      <w:numFmt w:val="lowerRoman"/>
      <w:lvlText w:val="%6."/>
      <w:lvlJc w:val="right"/>
      <w:pPr>
        <w:ind w:left="5160" w:hanging="180"/>
      </w:pPr>
    </w:lvl>
    <w:lvl w:ilvl="6" w:tplc="041A000F" w:tentative="1">
      <w:start w:val="1"/>
      <w:numFmt w:val="decimal"/>
      <w:lvlText w:val="%7."/>
      <w:lvlJc w:val="left"/>
      <w:pPr>
        <w:ind w:left="5880" w:hanging="360"/>
      </w:pPr>
    </w:lvl>
    <w:lvl w:ilvl="7" w:tplc="041A0019" w:tentative="1">
      <w:start w:val="1"/>
      <w:numFmt w:val="lowerLetter"/>
      <w:lvlText w:val="%8."/>
      <w:lvlJc w:val="left"/>
      <w:pPr>
        <w:ind w:left="6600" w:hanging="360"/>
      </w:pPr>
    </w:lvl>
    <w:lvl w:ilvl="8" w:tplc="041A001B" w:tentative="1">
      <w:start w:val="1"/>
      <w:numFmt w:val="lowerRoman"/>
      <w:lvlText w:val="%9."/>
      <w:lvlJc w:val="right"/>
      <w:pPr>
        <w:ind w:left="7320" w:hanging="180"/>
      </w:pPr>
    </w:lvl>
  </w:abstractNum>
  <w:abstractNum w:abstractNumId="25" w15:restartNumberingAfterBreak="0">
    <w:nsid w:val="655115F3"/>
    <w:multiLevelType w:val="hybridMultilevel"/>
    <w:tmpl w:val="22F0BFC6"/>
    <w:lvl w:ilvl="0" w:tplc="728A799E">
      <w:start w:val="116"/>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85214D"/>
    <w:multiLevelType w:val="hybridMultilevel"/>
    <w:tmpl w:val="44166D3C"/>
    <w:lvl w:ilvl="0" w:tplc="041A000F">
      <w:start w:val="8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31D6971"/>
    <w:multiLevelType w:val="hybridMultilevel"/>
    <w:tmpl w:val="D0EA1F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92262B3"/>
    <w:multiLevelType w:val="hybridMultilevel"/>
    <w:tmpl w:val="56D0D0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9312115"/>
    <w:multiLevelType w:val="hybridMultilevel"/>
    <w:tmpl w:val="951CD4A6"/>
    <w:lvl w:ilvl="0" w:tplc="B576191C">
      <w:start w:val="11"/>
      <w:numFmt w:val="bullet"/>
      <w:lvlText w:val="-"/>
      <w:lvlJc w:val="left"/>
      <w:pPr>
        <w:ind w:left="1560" w:hanging="360"/>
      </w:pPr>
      <w:rPr>
        <w:rFonts w:ascii="Times New Roman" w:eastAsia="Times New Roman" w:hAnsi="Times New Roman" w:cs="Times New Roman" w:hint="default"/>
      </w:rPr>
    </w:lvl>
    <w:lvl w:ilvl="1" w:tplc="041A0003" w:tentative="1">
      <w:start w:val="1"/>
      <w:numFmt w:val="bullet"/>
      <w:lvlText w:val="o"/>
      <w:lvlJc w:val="left"/>
      <w:pPr>
        <w:ind w:left="2280" w:hanging="360"/>
      </w:pPr>
      <w:rPr>
        <w:rFonts w:ascii="Courier New" w:hAnsi="Courier New" w:cs="Courier New" w:hint="default"/>
      </w:rPr>
    </w:lvl>
    <w:lvl w:ilvl="2" w:tplc="041A0005" w:tentative="1">
      <w:start w:val="1"/>
      <w:numFmt w:val="bullet"/>
      <w:lvlText w:val=""/>
      <w:lvlJc w:val="left"/>
      <w:pPr>
        <w:ind w:left="3000" w:hanging="360"/>
      </w:pPr>
      <w:rPr>
        <w:rFonts w:ascii="Wingdings" w:hAnsi="Wingdings" w:hint="default"/>
      </w:rPr>
    </w:lvl>
    <w:lvl w:ilvl="3" w:tplc="041A0001" w:tentative="1">
      <w:start w:val="1"/>
      <w:numFmt w:val="bullet"/>
      <w:lvlText w:val=""/>
      <w:lvlJc w:val="left"/>
      <w:pPr>
        <w:ind w:left="3720" w:hanging="360"/>
      </w:pPr>
      <w:rPr>
        <w:rFonts w:ascii="Symbol" w:hAnsi="Symbol" w:hint="default"/>
      </w:rPr>
    </w:lvl>
    <w:lvl w:ilvl="4" w:tplc="041A0003" w:tentative="1">
      <w:start w:val="1"/>
      <w:numFmt w:val="bullet"/>
      <w:lvlText w:val="o"/>
      <w:lvlJc w:val="left"/>
      <w:pPr>
        <w:ind w:left="4440" w:hanging="360"/>
      </w:pPr>
      <w:rPr>
        <w:rFonts w:ascii="Courier New" w:hAnsi="Courier New" w:cs="Courier New" w:hint="default"/>
      </w:rPr>
    </w:lvl>
    <w:lvl w:ilvl="5" w:tplc="041A0005" w:tentative="1">
      <w:start w:val="1"/>
      <w:numFmt w:val="bullet"/>
      <w:lvlText w:val=""/>
      <w:lvlJc w:val="left"/>
      <w:pPr>
        <w:ind w:left="5160" w:hanging="360"/>
      </w:pPr>
      <w:rPr>
        <w:rFonts w:ascii="Wingdings" w:hAnsi="Wingdings" w:hint="default"/>
      </w:rPr>
    </w:lvl>
    <w:lvl w:ilvl="6" w:tplc="041A0001" w:tentative="1">
      <w:start w:val="1"/>
      <w:numFmt w:val="bullet"/>
      <w:lvlText w:val=""/>
      <w:lvlJc w:val="left"/>
      <w:pPr>
        <w:ind w:left="5880" w:hanging="360"/>
      </w:pPr>
      <w:rPr>
        <w:rFonts w:ascii="Symbol" w:hAnsi="Symbol" w:hint="default"/>
      </w:rPr>
    </w:lvl>
    <w:lvl w:ilvl="7" w:tplc="041A0003" w:tentative="1">
      <w:start w:val="1"/>
      <w:numFmt w:val="bullet"/>
      <w:lvlText w:val="o"/>
      <w:lvlJc w:val="left"/>
      <w:pPr>
        <w:ind w:left="6600" w:hanging="360"/>
      </w:pPr>
      <w:rPr>
        <w:rFonts w:ascii="Courier New" w:hAnsi="Courier New" w:cs="Courier New" w:hint="default"/>
      </w:rPr>
    </w:lvl>
    <w:lvl w:ilvl="8" w:tplc="041A0005" w:tentative="1">
      <w:start w:val="1"/>
      <w:numFmt w:val="bullet"/>
      <w:lvlText w:val=""/>
      <w:lvlJc w:val="left"/>
      <w:pPr>
        <w:ind w:left="7320" w:hanging="360"/>
      </w:pPr>
      <w:rPr>
        <w:rFonts w:ascii="Wingdings" w:hAnsi="Wingdings" w:hint="default"/>
      </w:rPr>
    </w:lvl>
  </w:abstractNum>
  <w:abstractNum w:abstractNumId="30" w15:restartNumberingAfterBreak="0">
    <w:nsid w:val="79C01965"/>
    <w:multiLevelType w:val="hybridMultilevel"/>
    <w:tmpl w:val="BF8868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DE45E98"/>
    <w:multiLevelType w:val="hybridMultilevel"/>
    <w:tmpl w:val="CF7EB838"/>
    <w:lvl w:ilvl="0" w:tplc="041A000F">
      <w:start w:val="3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F187DD9"/>
    <w:multiLevelType w:val="hybridMultilevel"/>
    <w:tmpl w:val="CAF6B8A8"/>
    <w:lvl w:ilvl="0" w:tplc="E13075C6">
      <w:start w:val="148"/>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40817750">
    <w:abstractNumId w:val="17"/>
  </w:num>
  <w:num w:numId="2" w16cid:durableId="526989571">
    <w:abstractNumId w:val="15"/>
  </w:num>
  <w:num w:numId="3" w16cid:durableId="1624187599">
    <w:abstractNumId w:val="23"/>
  </w:num>
  <w:num w:numId="4" w16cid:durableId="385295381">
    <w:abstractNumId w:val="8"/>
  </w:num>
  <w:num w:numId="5" w16cid:durableId="1979071432">
    <w:abstractNumId w:val="16"/>
  </w:num>
  <w:num w:numId="6" w16cid:durableId="863979091">
    <w:abstractNumId w:val="29"/>
  </w:num>
  <w:num w:numId="7" w16cid:durableId="796802532">
    <w:abstractNumId w:val="10"/>
  </w:num>
  <w:num w:numId="8" w16cid:durableId="457534069">
    <w:abstractNumId w:val="24"/>
  </w:num>
  <w:num w:numId="9" w16cid:durableId="1783302098">
    <w:abstractNumId w:val="3"/>
  </w:num>
  <w:num w:numId="10" w16cid:durableId="653878195">
    <w:abstractNumId w:val="31"/>
  </w:num>
  <w:num w:numId="11" w16cid:durableId="201482486">
    <w:abstractNumId w:val="26"/>
  </w:num>
  <w:num w:numId="12" w16cid:durableId="320885962">
    <w:abstractNumId w:val="0"/>
  </w:num>
  <w:num w:numId="13" w16cid:durableId="540900441">
    <w:abstractNumId w:val="5"/>
  </w:num>
  <w:num w:numId="14" w16cid:durableId="801460536">
    <w:abstractNumId w:val="20"/>
  </w:num>
  <w:num w:numId="15" w16cid:durableId="583418003">
    <w:abstractNumId w:val="19"/>
  </w:num>
  <w:num w:numId="16" w16cid:durableId="460274270">
    <w:abstractNumId w:val="25"/>
  </w:num>
  <w:num w:numId="17" w16cid:durableId="1819110277">
    <w:abstractNumId w:val="32"/>
  </w:num>
  <w:num w:numId="18" w16cid:durableId="250044816">
    <w:abstractNumId w:val="12"/>
  </w:num>
  <w:num w:numId="19" w16cid:durableId="206457694">
    <w:abstractNumId w:val="11"/>
  </w:num>
  <w:num w:numId="20" w16cid:durableId="156654050">
    <w:abstractNumId w:val="4"/>
  </w:num>
  <w:num w:numId="21" w16cid:durableId="252319682">
    <w:abstractNumId w:val="1"/>
  </w:num>
  <w:num w:numId="22" w16cid:durableId="320932071">
    <w:abstractNumId w:val="27"/>
  </w:num>
  <w:num w:numId="23" w16cid:durableId="1002203854">
    <w:abstractNumId w:val="6"/>
  </w:num>
  <w:num w:numId="24" w16cid:durableId="483013238">
    <w:abstractNumId w:val="30"/>
  </w:num>
  <w:num w:numId="25" w16cid:durableId="259608327">
    <w:abstractNumId w:val="13"/>
  </w:num>
  <w:num w:numId="26" w16cid:durableId="1951887850">
    <w:abstractNumId w:val="28"/>
  </w:num>
  <w:num w:numId="27" w16cid:durableId="1662851804">
    <w:abstractNumId w:val="14"/>
  </w:num>
  <w:num w:numId="28" w16cid:durableId="325208375">
    <w:abstractNumId w:val="22"/>
  </w:num>
  <w:num w:numId="29" w16cid:durableId="383145245">
    <w:abstractNumId w:val="2"/>
  </w:num>
  <w:num w:numId="30" w16cid:durableId="18120226">
    <w:abstractNumId w:val="21"/>
  </w:num>
  <w:num w:numId="31" w16cid:durableId="1076248425">
    <w:abstractNumId w:val="9"/>
  </w:num>
  <w:num w:numId="32" w16cid:durableId="1785415419">
    <w:abstractNumId w:val="18"/>
  </w:num>
  <w:num w:numId="33" w16cid:durableId="10200808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PrinterMetrics/>
    <w:forgetLastTabAlignment/>
    <w:autoSpaceLikeWord95/>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B42"/>
    <w:rsid w:val="00002FD5"/>
    <w:rsid w:val="00007B63"/>
    <w:rsid w:val="0001606E"/>
    <w:rsid w:val="0001762A"/>
    <w:rsid w:val="00021029"/>
    <w:rsid w:val="000239A3"/>
    <w:rsid w:val="000250FB"/>
    <w:rsid w:val="0002650C"/>
    <w:rsid w:val="00040D82"/>
    <w:rsid w:val="00041B8B"/>
    <w:rsid w:val="00043261"/>
    <w:rsid w:val="00052D1C"/>
    <w:rsid w:val="0005564B"/>
    <w:rsid w:val="000577BF"/>
    <w:rsid w:val="00073B3A"/>
    <w:rsid w:val="00074BF5"/>
    <w:rsid w:val="00085355"/>
    <w:rsid w:val="00090CCD"/>
    <w:rsid w:val="00092AE3"/>
    <w:rsid w:val="000937B0"/>
    <w:rsid w:val="000A1DEA"/>
    <w:rsid w:val="000C101F"/>
    <w:rsid w:val="000C209E"/>
    <w:rsid w:val="000D0D3A"/>
    <w:rsid w:val="000D1483"/>
    <w:rsid w:val="000D3761"/>
    <w:rsid w:val="000D4435"/>
    <w:rsid w:val="000D466E"/>
    <w:rsid w:val="000D76C7"/>
    <w:rsid w:val="000E0219"/>
    <w:rsid w:val="000E0A82"/>
    <w:rsid w:val="000E2031"/>
    <w:rsid w:val="000E47EC"/>
    <w:rsid w:val="000E6497"/>
    <w:rsid w:val="000F2397"/>
    <w:rsid w:val="001058D6"/>
    <w:rsid w:val="00110A21"/>
    <w:rsid w:val="00110AE6"/>
    <w:rsid w:val="00110B8D"/>
    <w:rsid w:val="00116FB5"/>
    <w:rsid w:val="00120DF4"/>
    <w:rsid w:val="001223CB"/>
    <w:rsid w:val="001274AE"/>
    <w:rsid w:val="0016484A"/>
    <w:rsid w:val="00165090"/>
    <w:rsid w:val="00165214"/>
    <w:rsid w:val="00175065"/>
    <w:rsid w:val="001835A7"/>
    <w:rsid w:val="001852FB"/>
    <w:rsid w:val="00191424"/>
    <w:rsid w:val="00195C06"/>
    <w:rsid w:val="001A047C"/>
    <w:rsid w:val="001A452F"/>
    <w:rsid w:val="001B4213"/>
    <w:rsid w:val="001C0CB6"/>
    <w:rsid w:val="001C3326"/>
    <w:rsid w:val="001D1BFF"/>
    <w:rsid w:val="001F106C"/>
    <w:rsid w:val="001F41FF"/>
    <w:rsid w:val="002024D1"/>
    <w:rsid w:val="002027FA"/>
    <w:rsid w:val="002062BF"/>
    <w:rsid w:val="0020712A"/>
    <w:rsid w:val="002121D8"/>
    <w:rsid w:val="00212408"/>
    <w:rsid w:val="00214172"/>
    <w:rsid w:val="00221613"/>
    <w:rsid w:val="00223373"/>
    <w:rsid w:val="002251F8"/>
    <w:rsid w:val="00232B79"/>
    <w:rsid w:val="00237E0E"/>
    <w:rsid w:val="0024234B"/>
    <w:rsid w:val="002478A6"/>
    <w:rsid w:val="002529DE"/>
    <w:rsid w:val="002534D4"/>
    <w:rsid w:val="00255977"/>
    <w:rsid w:val="0025710B"/>
    <w:rsid w:val="002613AF"/>
    <w:rsid w:val="002645D6"/>
    <w:rsid w:val="00274821"/>
    <w:rsid w:val="00275B6F"/>
    <w:rsid w:val="0029518D"/>
    <w:rsid w:val="00296F14"/>
    <w:rsid w:val="00297714"/>
    <w:rsid w:val="002A00BE"/>
    <w:rsid w:val="002A1098"/>
    <w:rsid w:val="002A133C"/>
    <w:rsid w:val="002A3EA0"/>
    <w:rsid w:val="002A4E29"/>
    <w:rsid w:val="002A5EB0"/>
    <w:rsid w:val="002B01E0"/>
    <w:rsid w:val="002B2D97"/>
    <w:rsid w:val="002B300B"/>
    <w:rsid w:val="002C0896"/>
    <w:rsid w:val="002C6DF0"/>
    <w:rsid w:val="002C7721"/>
    <w:rsid w:val="002D7ECC"/>
    <w:rsid w:val="002F374A"/>
    <w:rsid w:val="002F7771"/>
    <w:rsid w:val="00303605"/>
    <w:rsid w:val="00304977"/>
    <w:rsid w:val="00307FD6"/>
    <w:rsid w:val="00310B89"/>
    <w:rsid w:val="003215EA"/>
    <w:rsid w:val="00322C80"/>
    <w:rsid w:val="003247FB"/>
    <w:rsid w:val="003258D2"/>
    <w:rsid w:val="003313C0"/>
    <w:rsid w:val="00334E2A"/>
    <w:rsid w:val="00337746"/>
    <w:rsid w:val="003411DA"/>
    <w:rsid w:val="00344D0E"/>
    <w:rsid w:val="003508A4"/>
    <w:rsid w:val="00361B8D"/>
    <w:rsid w:val="003641F6"/>
    <w:rsid w:val="0036477C"/>
    <w:rsid w:val="00366726"/>
    <w:rsid w:val="00366B90"/>
    <w:rsid w:val="0037107B"/>
    <w:rsid w:val="00372C5C"/>
    <w:rsid w:val="00373E32"/>
    <w:rsid w:val="003759D1"/>
    <w:rsid w:val="00375E3A"/>
    <w:rsid w:val="003806BD"/>
    <w:rsid w:val="00382F5C"/>
    <w:rsid w:val="00383476"/>
    <w:rsid w:val="003869C6"/>
    <w:rsid w:val="00390012"/>
    <w:rsid w:val="00393425"/>
    <w:rsid w:val="00396FB6"/>
    <w:rsid w:val="003979F3"/>
    <w:rsid w:val="003C3289"/>
    <w:rsid w:val="003C59A3"/>
    <w:rsid w:val="003D2B3D"/>
    <w:rsid w:val="003D4CE9"/>
    <w:rsid w:val="003E1728"/>
    <w:rsid w:val="003E1CDA"/>
    <w:rsid w:val="003E4F1E"/>
    <w:rsid w:val="003E5AE2"/>
    <w:rsid w:val="003F17CD"/>
    <w:rsid w:val="003F6359"/>
    <w:rsid w:val="004074A5"/>
    <w:rsid w:val="00411381"/>
    <w:rsid w:val="0041293C"/>
    <w:rsid w:val="00421E7A"/>
    <w:rsid w:val="00422BBA"/>
    <w:rsid w:val="00424562"/>
    <w:rsid w:val="00426C75"/>
    <w:rsid w:val="004276B8"/>
    <w:rsid w:val="00431313"/>
    <w:rsid w:val="00432A00"/>
    <w:rsid w:val="00433275"/>
    <w:rsid w:val="004371AC"/>
    <w:rsid w:val="00437758"/>
    <w:rsid w:val="00445B23"/>
    <w:rsid w:val="004535E4"/>
    <w:rsid w:val="00461B40"/>
    <w:rsid w:val="00464484"/>
    <w:rsid w:val="00472A6B"/>
    <w:rsid w:val="00476EE1"/>
    <w:rsid w:val="0049228E"/>
    <w:rsid w:val="00493BE4"/>
    <w:rsid w:val="00494063"/>
    <w:rsid w:val="004A64DC"/>
    <w:rsid w:val="004B127D"/>
    <w:rsid w:val="004B2257"/>
    <w:rsid w:val="004B23AA"/>
    <w:rsid w:val="004B3D85"/>
    <w:rsid w:val="004C317B"/>
    <w:rsid w:val="004C4596"/>
    <w:rsid w:val="004D2694"/>
    <w:rsid w:val="004D461D"/>
    <w:rsid w:val="004E207C"/>
    <w:rsid w:val="004E32C1"/>
    <w:rsid w:val="004E36B1"/>
    <w:rsid w:val="004E3E04"/>
    <w:rsid w:val="004E4D7B"/>
    <w:rsid w:val="004E53C4"/>
    <w:rsid w:val="004F7F21"/>
    <w:rsid w:val="005022E8"/>
    <w:rsid w:val="005034AF"/>
    <w:rsid w:val="005164F1"/>
    <w:rsid w:val="0051773A"/>
    <w:rsid w:val="00523CAD"/>
    <w:rsid w:val="005248EF"/>
    <w:rsid w:val="00532D1F"/>
    <w:rsid w:val="00533737"/>
    <w:rsid w:val="005343BE"/>
    <w:rsid w:val="005347DF"/>
    <w:rsid w:val="00542196"/>
    <w:rsid w:val="005538AE"/>
    <w:rsid w:val="00564AE6"/>
    <w:rsid w:val="005705C9"/>
    <w:rsid w:val="005949FA"/>
    <w:rsid w:val="00594ED8"/>
    <w:rsid w:val="0059732D"/>
    <w:rsid w:val="005A1E2A"/>
    <w:rsid w:val="005A5D12"/>
    <w:rsid w:val="005B1CD2"/>
    <w:rsid w:val="005B3DDE"/>
    <w:rsid w:val="005D13B3"/>
    <w:rsid w:val="005D3350"/>
    <w:rsid w:val="005D52F3"/>
    <w:rsid w:val="005D576C"/>
    <w:rsid w:val="005E0E6B"/>
    <w:rsid w:val="005E1308"/>
    <w:rsid w:val="005E47BA"/>
    <w:rsid w:val="005F34C8"/>
    <w:rsid w:val="00603AF8"/>
    <w:rsid w:val="00610ED4"/>
    <w:rsid w:val="0061578D"/>
    <w:rsid w:val="00621AC4"/>
    <w:rsid w:val="00633989"/>
    <w:rsid w:val="006410C9"/>
    <w:rsid w:val="00646BC9"/>
    <w:rsid w:val="00654B73"/>
    <w:rsid w:val="006571FE"/>
    <w:rsid w:val="006611D6"/>
    <w:rsid w:val="006721AC"/>
    <w:rsid w:val="00676539"/>
    <w:rsid w:val="006772C8"/>
    <w:rsid w:val="006778F3"/>
    <w:rsid w:val="00680F1C"/>
    <w:rsid w:val="0068542C"/>
    <w:rsid w:val="00690801"/>
    <w:rsid w:val="00692240"/>
    <w:rsid w:val="00694CD0"/>
    <w:rsid w:val="006970B7"/>
    <w:rsid w:val="006A26C2"/>
    <w:rsid w:val="006A44C7"/>
    <w:rsid w:val="006B3145"/>
    <w:rsid w:val="006B3E1A"/>
    <w:rsid w:val="006C27D2"/>
    <w:rsid w:val="006C3370"/>
    <w:rsid w:val="006D0E7E"/>
    <w:rsid w:val="006D2B54"/>
    <w:rsid w:val="006D45BE"/>
    <w:rsid w:val="006D6921"/>
    <w:rsid w:val="006E4759"/>
    <w:rsid w:val="006E4C1C"/>
    <w:rsid w:val="006F6CC4"/>
    <w:rsid w:val="00703870"/>
    <w:rsid w:val="007073CE"/>
    <w:rsid w:val="00711127"/>
    <w:rsid w:val="00726667"/>
    <w:rsid w:val="00727002"/>
    <w:rsid w:val="00727566"/>
    <w:rsid w:val="0073323F"/>
    <w:rsid w:val="00736E54"/>
    <w:rsid w:val="0073701B"/>
    <w:rsid w:val="0075100D"/>
    <w:rsid w:val="00752720"/>
    <w:rsid w:val="00753581"/>
    <w:rsid w:val="00753B00"/>
    <w:rsid w:val="007541A3"/>
    <w:rsid w:val="007551E2"/>
    <w:rsid w:val="007612CD"/>
    <w:rsid w:val="0076337A"/>
    <w:rsid w:val="00767BD0"/>
    <w:rsid w:val="00770DFD"/>
    <w:rsid w:val="00773756"/>
    <w:rsid w:val="007762A5"/>
    <w:rsid w:val="007867F1"/>
    <w:rsid w:val="0079383C"/>
    <w:rsid w:val="00796AC0"/>
    <w:rsid w:val="007971E7"/>
    <w:rsid w:val="007A2363"/>
    <w:rsid w:val="007A2F4E"/>
    <w:rsid w:val="007A5B4A"/>
    <w:rsid w:val="007B3840"/>
    <w:rsid w:val="007C2E31"/>
    <w:rsid w:val="007D2EEC"/>
    <w:rsid w:val="007D42C7"/>
    <w:rsid w:val="007D4505"/>
    <w:rsid w:val="007D5CED"/>
    <w:rsid w:val="007E1EC1"/>
    <w:rsid w:val="007E44AE"/>
    <w:rsid w:val="007E6FB4"/>
    <w:rsid w:val="007F6986"/>
    <w:rsid w:val="007F735E"/>
    <w:rsid w:val="00802D6E"/>
    <w:rsid w:val="00802E08"/>
    <w:rsid w:val="00804F86"/>
    <w:rsid w:val="00811DF1"/>
    <w:rsid w:val="00812E56"/>
    <w:rsid w:val="00816733"/>
    <w:rsid w:val="00821C9C"/>
    <w:rsid w:val="00824ACB"/>
    <w:rsid w:val="00827499"/>
    <w:rsid w:val="00827515"/>
    <w:rsid w:val="0083485A"/>
    <w:rsid w:val="00836275"/>
    <w:rsid w:val="008369B8"/>
    <w:rsid w:val="00840C5B"/>
    <w:rsid w:val="00851F02"/>
    <w:rsid w:val="00852B7E"/>
    <w:rsid w:val="00862B2C"/>
    <w:rsid w:val="00870E21"/>
    <w:rsid w:val="00870F48"/>
    <w:rsid w:val="00873AEA"/>
    <w:rsid w:val="00874EF6"/>
    <w:rsid w:val="008754CC"/>
    <w:rsid w:val="00875BC6"/>
    <w:rsid w:val="0087649A"/>
    <w:rsid w:val="00876B1B"/>
    <w:rsid w:val="00884353"/>
    <w:rsid w:val="00891B9D"/>
    <w:rsid w:val="00892442"/>
    <w:rsid w:val="00892927"/>
    <w:rsid w:val="00892ED2"/>
    <w:rsid w:val="0089329F"/>
    <w:rsid w:val="0089468E"/>
    <w:rsid w:val="008949D6"/>
    <w:rsid w:val="008B0405"/>
    <w:rsid w:val="008B242A"/>
    <w:rsid w:val="008B3489"/>
    <w:rsid w:val="008B5500"/>
    <w:rsid w:val="008B72AB"/>
    <w:rsid w:val="008C1549"/>
    <w:rsid w:val="008C3366"/>
    <w:rsid w:val="008C69E4"/>
    <w:rsid w:val="008D1A6C"/>
    <w:rsid w:val="008D5D46"/>
    <w:rsid w:val="008E62EC"/>
    <w:rsid w:val="008E6CF4"/>
    <w:rsid w:val="008F3620"/>
    <w:rsid w:val="00903B8A"/>
    <w:rsid w:val="0090525D"/>
    <w:rsid w:val="009120C2"/>
    <w:rsid w:val="00922C75"/>
    <w:rsid w:val="00922F6A"/>
    <w:rsid w:val="00922FC8"/>
    <w:rsid w:val="00924CCE"/>
    <w:rsid w:val="009274EA"/>
    <w:rsid w:val="009314F8"/>
    <w:rsid w:val="00933133"/>
    <w:rsid w:val="0093347D"/>
    <w:rsid w:val="009360D1"/>
    <w:rsid w:val="00937982"/>
    <w:rsid w:val="00937EFA"/>
    <w:rsid w:val="00941576"/>
    <w:rsid w:val="009443E1"/>
    <w:rsid w:val="009519E4"/>
    <w:rsid w:val="00952281"/>
    <w:rsid w:val="009543FD"/>
    <w:rsid w:val="00956BAB"/>
    <w:rsid w:val="00960956"/>
    <w:rsid w:val="00961F13"/>
    <w:rsid w:val="00962398"/>
    <w:rsid w:val="00963153"/>
    <w:rsid w:val="00964917"/>
    <w:rsid w:val="00977BAB"/>
    <w:rsid w:val="00981339"/>
    <w:rsid w:val="0098166D"/>
    <w:rsid w:val="009822AD"/>
    <w:rsid w:val="00982D66"/>
    <w:rsid w:val="00983561"/>
    <w:rsid w:val="009A60D9"/>
    <w:rsid w:val="009A7DAB"/>
    <w:rsid w:val="009B2FB9"/>
    <w:rsid w:val="009B589E"/>
    <w:rsid w:val="009B6BDF"/>
    <w:rsid w:val="009C3AA7"/>
    <w:rsid w:val="009D1493"/>
    <w:rsid w:val="009F5339"/>
    <w:rsid w:val="009F7A93"/>
    <w:rsid w:val="00A02D9A"/>
    <w:rsid w:val="00A106B2"/>
    <w:rsid w:val="00A11E20"/>
    <w:rsid w:val="00A179E7"/>
    <w:rsid w:val="00A17C04"/>
    <w:rsid w:val="00A22626"/>
    <w:rsid w:val="00A24681"/>
    <w:rsid w:val="00A42C85"/>
    <w:rsid w:val="00A471CA"/>
    <w:rsid w:val="00A50A92"/>
    <w:rsid w:val="00A52AFC"/>
    <w:rsid w:val="00A71C10"/>
    <w:rsid w:val="00A742B9"/>
    <w:rsid w:val="00A82133"/>
    <w:rsid w:val="00A83940"/>
    <w:rsid w:val="00A86200"/>
    <w:rsid w:val="00A94124"/>
    <w:rsid w:val="00A95F84"/>
    <w:rsid w:val="00AA3D16"/>
    <w:rsid w:val="00AA4087"/>
    <w:rsid w:val="00AA57B5"/>
    <w:rsid w:val="00AB009E"/>
    <w:rsid w:val="00AB0528"/>
    <w:rsid w:val="00AB1272"/>
    <w:rsid w:val="00AB2F02"/>
    <w:rsid w:val="00AC04F0"/>
    <w:rsid w:val="00AC117F"/>
    <w:rsid w:val="00AC262F"/>
    <w:rsid w:val="00AC6612"/>
    <w:rsid w:val="00AD2279"/>
    <w:rsid w:val="00AD480E"/>
    <w:rsid w:val="00AD5762"/>
    <w:rsid w:val="00AE7DC8"/>
    <w:rsid w:val="00AF2172"/>
    <w:rsid w:val="00B01DA6"/>
    <w:rsid w:val="00B020DA"/>
    <w:rsid w:val="00B05FB9"/>
    <w:rsid w:val="00B132CD"/>
    <w:rsid w:val="00B15BAB"/>
    <w:rsid w:val="00B2799D"/>
    <w:rsid w:val="00B27E7B"/>
    <w:rsid w:val="00B33BFF"/>
    <w:rsid w:val="00B34223"/>
    <w:rsid w:val="00B43AD1"/>
    <w:rsid w:val="00B44A25"/>
    <w:rsid w:val="00B44A34"/>
    <w:rsid w:val="00B56AF0"/>
    <w:rsid w:val="00B60FD2"/>
    <w:rsid w:val="00B621F4"/>
    <w:rsid w:val="00B71D41"/>
    <w:rsid w:val="00B76EA2"/>
    <w:rsid w:val="00B87C06"/>
    <w:rsid w:val="00B92F51"/>
    <w:rsid w:val="00B9620C"/>
    <w:rsid w:val="00BA2DB0"/>
    <w:rsid w:val="00BB2F78"/>
    <w:rsid w:val="00BB37A9"/>
    <w:rsid w:val="00BB404B"/>
    <w:rsid w:val="00BB5CB5"/>
    <w:rsid w:val="00BB6B42"/>
    <w:rsid w:val="00BC1228"/>
    <w:rsid w:val="00BD0538"/>
    <w:rsid w:val="00BD284F"/>
    <w:rsid w:val="00BD307A"/>
    <w:rsid w:val="00BD370B"/>
    <w:rsid w:val="00BD3883"/>
    <w:rsid w:val="00BE0E7D"/>
    <w:rsid w:val="00BE17F5"/>
    <w:rsid w:val="00BE2F8F"/>
    <w:rsid w:val="00C00543"/>
    <w:rsid w:val="00C01356"/>
    <w:rsid w:val="00C02E85"/>
    <w:rsid w:val="00C071A5"/>
    <w:rsid w:val="00C2085F"/>
    <w:rsid w:val="00C21141"/>
    <w:rsid w:val="00C21C7E"/>
    <w:rsid w:val="00C26901"/>
    <w:rsid w:val="00C30A73"/>
    <w:rsid w:val="00C32100"/>
    <w:rsid w:val="00C3607D"/>
    <w:rsid w:val="00C364DE"/>
    <w:rsid w:val="00C370BF"/>
    <w:rsid w:val="00C37AF9"/>
    <w:rsid w:val="00C452F5"/>
    <w:rsid w:val="00C571B0"/>
    <w:rsid w:val="00C57F9C"/>
    <w:rsid w:val="00C6053A"/>
    <w:rsid w:val="00C60E7E"/>
    <w:rsid w:val="00C64F50"/>
    <w:rsid w:val="00C747EA"/>
    <w:rsid w:val="00C75936"/>
    <w:rsid w:val="00C8472E"/>
    <w:rsid w:val="00C87EAC"/>
    <w:rsid w:val="00C95695"/>
    <w:rsid w:val="00C959B5"/>
    <w:rsid w:val="00CA2538"/>
    <w:rsid w:val="00CA5755"/>
    <w:rsid w:val="00CB0A40"/>
    <w:rsid w:val="00CB5F3C"/>
    <w:rsid w:val="00CB5FFD"/>
    <w:rsid w:val="00CC4756"/>
    <w:rsid w:val="00CD474F"/>
    <w:rsid w:val="00CE03B7"/>
    <w:rsid w:val="00CE2714"/>
    <w:rsid w:val="00CE2AB9"/>
    <w:rsid w:val="00D01D3F"/>
    <w:rsid w:val="00D02293"/>
    <w:rsid w:val="00D06F93"/>
    <w:rsid w:val="00D1242C"/>
    <w:rsid w:val="00D13980"/>
    <w:rsid w:val="00D15BA4"/>
    <w:rsid w:val="00D22B58"/>
    <w:rsid w:val="00D31A6D"/>
    <w:rsid w:val="00D375AD"/>
    <w:rsid w:val="00D40AA9"/>
    <w:rsid w:val="00D56E2C"/>
    <w:rsid w:val="00D62D75"/>
    <w:rsid w:val="00D70101"/>
    <w:rsid w:val="00D877E3"/>
    <w:rsid w:val="00D93CED"/>
    <w:rsid w:val="00DA3E9A"/>
    <w:rsid w:val="00DB461E"/>
    <w:rsid w:val="00DB4670"/>
    <w:rsid w:val="00DB7E3A"/>
    <w:rsid w:val="00DC5782"/>
    <w:rsid w:val="00DC7316"/>
    <w:rsid w:val="00DC7981"/>
    <w:rsid w:val="00DD1FBF"/>
    <w:rsid w:val="00DD70ED"/>
    <w:rsid w:val="00DD73FD"/>
    <w:rsid w:val="00DD7EF5"/>
    <w:rsid w:val="00DF0085"/>
    <w:rsid w:val="00DF50FC"/>
    <w:rsid w:val="00E02379"/>
    <w:rsid w:val="00E101A1"/>
    <w:rsid w:val="00E10DFD"/>
    <w:rsid w:val="00E12BE5"/>
    <w:rsid w:val="00E133EB"/>
    <w:rsid w:val="00E174CA"/>
    <w:rsid w:val="00E20A68"/>
    <w:rsid w:val="00E223D1"/>
    <w:rsid w:val="00E2257C"/>
    <w:rsid w:val="00E30887"/>
    <w:rsid w:val="00E33C24"/>
    <w:rsid w:val="00E373A2"/>
    <w:rsid w:val="00E37FD4"/>
    <w:rsid w:val="00E40DB2"/>
    <w:rsid w:val="00E40DCE"/>
    <w:rsid w:val="00E463CE"/>
    <w:rsid w:val="00E52EB4"/>
    <w:rsid w:val="00E55034"/>
    <w:rsid w:val="00E62A73"/>
    <w:rsid w:val="00E70CCD"/>
    <w:rsid w:val="00E71DD9"/>
    <w:rsid w:val="00E74D1A"/>
    <w:rsid w:val="00E80813"/>
    <w:rsid w:val="00E87619"/>
    <w:rsid w:val="00E900AA"/>
    <w:rsid w:val="00E92C01"/>
    <w:rsid w:val="00E9663C"/>
    <w:rsid w:val="00EA1B43"/>
    <w:rsid w:val="00EB3684"/>
    <w:rsid w:val="00EB6493"/>
    <w:rsid w:val="00EB649B"/>
    <w:rsid w:val="00EC10C4"/>
    <w:rsid w:val="00EC1F09"/>
    <w:rsid w:val="00EC23D0"/>
    <w:rsid w:val="00EC3D66"/>
    <w:rsid w:val="00EC467A"/>
    <w:rsid w:val="00ED0FCE"/>
    <w:rsid w:val="00ED1311"/>
    <w:rsid w:val="00ED5000"/>
    <w:rsid w:val="00EE0B02"/>
    <w:rsid w:val="00EE2062"/>
    <w:rsid w:val="00EE2C05"/>
    <w:rsid w:val="00EE3724"/>
    <w:rsid w:val="00EE5FD7"/>
    <w:rsid w:val="00EE6FFC"/>
    <w:rsid w:val="00EE7AB2"/>
    <w:rsid w:val="00EF0688"/>
    <w:rsid w:val="00EF3596"/>
    <w:rsid w:val="00F20197"/>
    <w:rsid w:val="00F2146A"/>
    <w:rsid w:val="00F22EDF"/>
    <w:rsid w:val="00F23917"/>
    <w:rsid w:val="00F245D7"/>
    <w:rsid w:val="00F246FA"/>
    <w:rsid w:val="00F27FFA"/>
    <w:rsid w:val="00F324B1"/>
    <w:rsid w:val="00F325E7"/>
    <w:rsid w:val="00F36FBC"/>
    <w:rsid w:val="00F374F3"/>
    <w:rsid w:val="00F3778C"/>
    <w:rsid w:val="00F41120"/>
    <w:rsid w:val="00F4198D"/>
    <w:rsid w:val="00F43B72"/>
    <w:rsid w:val="00F53EFC"/>
    <w:rsid w:val="00F566AC"/>
    <w:rsid w:val="00F56E46"/>
    <w:rsid w:val="00F56F48"/>
    <w:rsid w:val="00F6024B"/>
    <w:rsid w:val="00F604F6"/>
    <w:rsid w:val="00F64985"/>
    <w:rsid w:val="00F65E23"/>
    <w:rsid w:val="00F67FBD"/>
    <w:rsid w:val="00F71265"/>
    <w:rsid w:val="00F7157B"/>
    <w:rsid w:val="00F7181B"/>
    <w:rsid w:val="00F72283"/>
    <w:rsid w:val="00F75E24"/>
    <w:rsid w:val="00F80E5B"/>
    <w:rsid w:val="00F8118E"/>
    <w:rsid w:val="00F92183"/>
    <w:rsid w:val="00F9606E"/>
    <w:rsid w:val="00F96DEB"/>
    <w:rsid w:val="00FA288C"/>
    <w:rsid w:val="00FA71A8"/>
    <w:rsid w:val="00FB5EE5"/>
    <w:rsid w:val="00FC3ECC"/>
    <w:rsid w:val="00FC4E4D"/>
    <w:rsid w:val="00FD3E59"/>
    <w:rsid w:val="00FD423E"/>
    <w:rsid w:val="00FD6DE8"/>
    <w:rsid w:val="00FE124A"/>
    <w:rsid w:val="00FE145A"/>
    <w:rsid w:val="00FE1806"/>
    <w:rsid w:val="00FE39B6"/>
    <w:rsid w:val="00FE6B64"/>
    <w:rsid w:val="00FF0727"/>
    <w:rsid w:val="00FF2A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86E7"/>
  <w15:docId w15:val="{D76091C4-E72C-4BE0-9598-71E7992F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kern w:val="2"/>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Podnoje">
    <w:name w:val="footer"/>
    <w:basedOn w:val="Normal"/>
    <w:pPr>
      <w:tabs>
        <w:tab w:val="center" w:pos="4153"/>
        <w:tab w:val="right" w:pos="8306"/>
      </w:tabs>
    </w:pPr>
  </w:style>
  <w:style w:type="character" w:styleId="Brojstranice">
    <w:name w:val="page number"/>
    <w:basedOn w:val="Zadanifontodlomka"/>
  </w:style>
  <w:style w:type="paragraph" w:styleId="Zaglavlje">
    <w:name w:val="header"/>
    <w:basedOn w:val="Normal"/>
    <w:link w:val="ZaglavljeChar"/>
    <w:uiPriority w:val="99"/>
    <w:pPr>
      <w:tabs>
        <w:tab w:val="center" w:pos="4153"/>
        <w:tab w:val="right" w:pos="8306"/>
      </w:tabs>
    </w:pPr>
  </w:style>
  <w:style w:type="table" w:styleId="Reetkatablice">
    <w:name w:val="Table Grid"/>
    <w:basedOn w:val="Obinatablica"/>
    <w:uiPriority w:val="39"/>
    <w:rsid w:val="007073CE"/>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937982"/>
    <w:pPr>
      <w:overflowPunct/>
      <w:autoSpaceDE/>
      <w:autoSpaceDN/>
      <w:adjustRightInd/>
      <w:textAlignment w:val="auto"/>
    </w:pPr>
    <w:rPr>
      <w:rFonts w:ascii="Tahoma" w:hAnsi="Tahoma" w:cs="Tahoma"/>
      <w:b/>
      <w:sz w:val="16"/>
      <w:szCs w:val="16"/>
    </w:rPr>
  </w:style>
  <w:style w:type="character" w:customStyle="1" w:styleId="TekstbaloniaChar">
    <w:name w:val="Tekst balončića Char"/>
    <w:link w:val="Tekstbalonia"/>
    <w:rsid w:val="00937982"/>
    <w:rPr>
      <w:rFonts w:ascii="Tahoma" w:hAnsi="Tahoma" w:cs="Tahoma"/>
      <w:sz w:val="16"/>
      <w:szCs w:val="16"/>
    </w:rPr>
  </w:style>
  <w:style w:type="character" w:customStyle="1" w:styleId="ZaglavljeChar">
    <w:name w:val="Zaglavlje Char"/>
    <w:link w:val="Zaglavlje"/>
    <w:uiPriority w:val="99"/>
    <w:rsid w:val="00937982"/>
    <w:rPr>
      <w:b/>
      <w:sz w:val="24"/>
      <w:lang w:val="en-US"/>
    </w:rPr>
  </w:style>
  <w:style w:type="paragraph" w:styleId="Odlomakpopisa">
    <w:name w:val="List Paragraph"/>
    <w:basedOn w:val="Normal"/>
    <w:uiPriority w:val="34"/>
    <w:qFormat/>
    <w:rsid w:val="00937982"/>
    <w:pPr>
      <w:overflowPunct/>
      <w:autoSpaceDE/>
      <w:autoSpaceDN/>
      <w:adjustRightInd/>
      <w:ind w:left="708"/>
      <w:textAlignment w:val="auto"/>
    </w:pPr>
    <w:rPr>
      <w:b/>
    </w:rPr>
  </w:style>
  <w:style w:type="character" w:styleId="Hiperveza">
    <w:name w:val="Hyperlink"/>
    <w:rsid w:val="006B3E1A"/>
    <w:rPr>
      <w:color w:val="467886"/>
      <w:u w:val="single"/>
    </w:rPr>
  </w:style>
  <w:style w:type="character" w:styleId="Nerijeenospominjanje">
    <w:name w:val="Unresolved Mention"/>
    <w:uiPriority w:val="99"/>
    <w:semiHidden/>
    <w:unhideWhenUsed/>
    <w:rsid w:val="006B3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9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ibenik.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13321-5A7B-4346-B95B-1562A3EA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2883</Words>
  <Characters>16437</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SS</Company>
  <LinksUpToDate>false</LinksUpToDate>
  <CharactersWithSpaces>19282</CharactersWithSpaces>
  <SharedDoc>false</SharedDoc>
  <HLinks>
    <vt:vector size="6" baseType="variant">
      <vt:variant>
        <vt:i4>7864425</vt:i4>
      </vt:variant>
      <vt:variant>
        <vt:i4>0</vt:i4>
      </vt:variant>
      <vt:variant>
        <vt:i4>0</vt:i4>
      </vt:variant>
      <vt:variant>
        <vt:i4>5</vt:i4>
      </vt:variant>
      <vt:variant>
        <vt:lpwstr>http://www.sibenik.hr/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Korisnik</dc:creator>
  <cp:keywords/>
  <dc:description/>
  <cp:lastModifiedBy>Marin Miletić</cp:lastModifiedBy>
  <cp:revision>2</cp:revision>
  <cp:lastPrinted>2024-05-15T07:21:00Z</cp:lastPrinted>
  <dcterms:created xsi:type="dcterms:W3CDTF">2024-06-06T07:53:00Z</dcterms:created>
  <dcterms:modified xsi:type="dcterms:W3CDTF">2024-06-06T07:53:00Z</dcterms:modified>
</cp:coreProperties>
</file>